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971AE" w14:textId="77777777" w:rsidR="00C32760" w:rsidRPr="003D401F" w:rsidRDefault="00C32760" w:rsidP="00F368AD">
      <w:pPr>
        <w:spacing w:before="0" w:after="0"/>
        <w:ind w:left="0"/>
        <w:jc w:val="both"/>
        <w:rPr>
          <w:rFonts w:asciiTheme="minorHAnsi" w:hAnsiTheme="minorHAnsi" w:cstheme="minorHAnsi"/>
          <w:b/>
          <w:sz w:val="48"/>
        </w:rPr>
      </w:pPr>
      <w:r w:rsidRPr="003D401F">
        <w:rPr>
          <w:rFonts w:asciiTheme="minorHAnsi" w:hAnsiTheme="minorHAnsi" w:cstheme="minorHAnsi"/>
          <w:b/>
          <w:sz w:val="48"/>
        </w:rPr>
        <w:t>Astro2020 Science White Paper</w:t>
      </w:r>
    </w:p>
    <w:p w14:paraId="51CB0224" w14:textId="77777777" w:rsidR="00C32760" w:rsidRPr="003D401F" w:rsidRDefault="00C32760" w:rsidP="00F368AD">
      <w:pPr>
        <w:spacing w:before="0" w:after="0"/>
        <w:ind w:left="0"/>
        <w:jc w:val="both"/>
        <w:rPr>
          <w:rFonts w:asciiTheme="minorHAnsi" w:hAnsiTheme="minorHAnsi" w:cstheme="minorHAnsi"/>
          <w:b/>
          <w:sz w:val="48"/>
        </w:rPr>
      </w:pPr>
    </w:p>
    <w:p w14:paraId="741E086D" w14:textId="5C6F938A" w:rsidR="00FB383C" w:rsidRPr="009B11E0" w:rsidRDefault="00FB383C" w:rsidP="00FB383C">
      <w:pPr>
        <w:spacing w:before="0" w:after="0"/>
        <w:rPr>
          <w:rFonts w:asciiTheme="minorHAnsi" w:hAnsiTheme="minorHAnsi" w:cstheme="minorHAnsi"/>
          <w:b/>
          <w:sz w:val="44"/>
        </w:rPr>
      </w:pPr>
      <w:r w:rsidRPr="009B11E0">
        <w:rPr>
          <w:rFonts w:asciiTheme="minorHAnsi" w:hAnsiTheme="minorHAnsi" w:cstheme="minorHAnsi"/>
          <w:b/>
          <w:sz w:val="44"/>
        </w:rPr>
        <w:t>In</w:t>
      </w:r>
      <w:r w:rsidR="009B11E0" w:rsidRPr="009B11E0">
        <w:rPr>
          <w:rFonts w:asciiTheme="minorHAnsi" w:hAnsiTheme="minorHAnsi" w:cstheme="minorHAnsi"/>
          <w:b/>
          <w:sz w:val="44"/>
        </w:rPr>
        <w:t xml:space="preserve">creasing the Discovery Space in </w:t>
      </w:r>
      <w:r w:rsidRPr="009B11E0">
        <w:rPr>
          <w:rFonts w:asciiTheme="minorHAnsi" w:hAnsiTheme="minorHAnsi" w:cstheme="minorHAnsi"/>
          <w:b/>
          <w:sz w:val="44"/>
        </w:rPr>
        <w:t xml:space="preserve">Astrophysics </w:t>
      </w:r>
    </w:p>
    <w:p w14:paraId="3F362646" w14:textId="77777777" w:rsidR="00FB383C" w:rsidRPr="009B11E0" w:rsidRDefault="00FB383C" w:rsidP="00FB383C">
      <w:pPr>
        <w:spacing w:before="0" w:after="0"/>
        <w:jc w:val="both"/>
        <w:rPr>
          <w:rFonts w:asciiTheme="minorHAnsi" w:hAnsiTheme="minorHAnsi" w:cstheme="minorHAnsi"/>
          <w:b/>
          <w:sz w:val="44"/>
        </w:rPr>
      </w:pPr>
      <w:r w:rsidRPr="009B11E0">
        <w:rPr>
          <w:rFonts w:asciiTheme="minorHAnsi" w:hAnsiTheme="minorHAnsi" w:cstheme="minorHAnsi"/>
          <w:b/>
          <w:sz w:val="44"/>
        </w:rPr>
        <w:t>The Exploration Question for Cosmology</w:t>
      </w:r>
    </w:p>
    <w:p w14:paraId="1B671BD5" w14:textId="77777777" w:rsidR="005D655E" w:rsidRPr="003D401F" w:rsidRDefault="005D655E" w:rsidP="005D655E">
      <w:pPr>
        <w:spacing w:before="0" w:after="0"/>
        <w:jc w:val="both"/>
        <w:rPr>
          <w:rFonts w:asciiTheme="minorHAnsi" w:hAnsiTheme="minorHAnsi" w:cstheme="minorHAnsi"/>
          <w:b/>
          <w:sz w:val="28"/>
        </w:rPr>
      </w:pPr>
    </w:p>
    <w:p w14:paraId="6127A2D3" w14:textId="78DE21D6" w:rsidR="00090584" w:rsidRPr="00FB383C" w:rsidRDefault="005D655E" w:rsidP="00FB383C">
      <w:pPr>
        <w:spacing w:before="11"/>
        <w:ind w:left="0" w:right="0"/>
        <w:rPr>
          <w:rFonts w:asciiTheme="minorHAnsi" w:hAnsiTheme="minorHAnsi" w:cstheme="minorHAnsi"/>
          <w:sz w:val="24"/>
        </w:rPr>
      </w:pPr>
      <w:r w:rsidRPr="003D401F">
        <w:rPr>
          <w:rFonts w:asciiTheme="minorHAnsi" w:hAnsiTheme="minorHAnsi" w:cstheme="minorHAnsi"/>
          <w:b/>
          <w:sz w:val="28"/>
        </w:rPr>
        <w:t>Thematic Area</w:t>
      </w:r>
      <w:r w:rsidRPr="003D401F">
        <w:rPr>
          <w:rFonts w:asciiTheme="minorHAnsi" w:hAnsiTheme="minorHAnsi" w:cstheme="minorHAnsi"/>
          <w:b/>
          <w:sz w:val="24"/>
        </w:rPr>
        <w:t>:</w:t>
      </w:r>
      <w:r w:rsidR="00090584" w:rsidRPr="003D401F">
        <w:rPr>
          <w:rFonts w:asciiTheme="minorHAnsi" w:hAnsiTheme="minorHAnsi" w:cstheme="minorHAnsi"/>
          <w:b/>
          <w:sz w:val="24"/>
        </w:rPr>
        <w:t xml:space="preserve"> </w:t>
      </w:r>
      <w:r w:rsidR="00090584" w:rsidRPr="003D401F">
        <w:rPr>
          <w:rFonts w:asciiTheme="minorHAnsi" w:hAnsiTheme="minorHAnsi" w:cstheme="minorHAnsi"/>
          <w:sz w:val="24"/>
        </w:rPr>
        <w:t>Cosmology and Fundamental Physics</w:t>
      </w:r>
    </w:p>
    <w:p w14:paraId="489E6466" w14:textId="77777777" w:rsidR="003B45DA" w:rsidRPr="003D401F" w:rsidRDefault="003B45DA" w:rsidP="003B45DA">
      <w:pPr>
        <w:spacing w:before="0" w:after="0"/>
        <w:ind w:left="0"/>
        <w:jc w:val="both"/>
        <w:rPr>
          <w:rFonts w:asciiTheme="minorHAnsi" w:hAnsiTheme="minorHAnsi" w:cstheme="minorHAnsi"/>
          <w:b/>
          <w:sz w:val="28"/>
        </w:rPr>
      </w:pPr>
      <w:r w:rsidRPr="003D401F">
        <w:rPr>
          <w:rFonts w:asciiTheme="minorHAnsi" w:hAnsiTheme="minorHAnsi" w:cstheme="minorHAnsi"/>
          <w:b/>
          <w:sz w:val="28"/>
        </w:rPr>
        <w:t xml:space="preserve">Principal Author: </w:t>
      </w:r>
    </w:p>
    <w:p w14:paraId="7F7E7E88" w14:textId="77777777" w:rsidR="006A6F28" w:rsidRPr="003D401F" w:rsidRDefault="00F368AD" w:rsidP="003B45DA">
      <w:pPr>
        <w:spacing w:before="0" w:after="0"/>
        <w:ind w:left="0"/>
        <w:jc w:val="both"/>
        <w:rPr>
          <w:rFonts w:asciiTheme="minorHAnsi" w:hAnsiTheme="minorHAnsi" w:cstheme="minorHAnsi"/>
          <w:sz w:val="24"/>
        </w:rPr>
      </w:pPr>
      <w:r w:rsidRPr="003D401F">
        <w:rPr>
          <w:rFonts w:asciiTheme="minorHAnsi" w:hAnsiTheme="minorHAnsi" w:cstheme="minorHAnsi"/>
          <w:sz w:val="24"/>
        </w:rPr>
        <w:t>Name:</w:t>
      </w:r>
      <w:r w:rsidRPr="003D401F">
        <w:rPr>
          <w:rFonts w:asciiTheme="minorHAnsi" w:hAnsiTheme="minorHAnsi" w:cstheme="minorHAnsi"/>
          <w:sz w:val="24"/>
        </w:rPr>
        <w:tab/>
      </w:r>
      <w:r w:rsidR="00FB383C">
        <w:rPr>
          <w:rFonts w:asciiTheme="minorHAnsi" w:hAnsiTheme="minorHAnsi" w:cstheme="minorHAnsi"/>
          <w:sz w:val="24"/>
        </w:rPr>
        <w:t>G. Fabbiano</w:t>
      </w:r>
      <w:r w:rsidRPr="003D401F">
        <w:rPr>
          <w:rFonts w:asciiTheme="minorHAnsi" w:hAnsiTheme="minorHAnsi" w:cstheme="minorHAnsi"/>
          <w:sz w:val="24"/>
        </w:rPr>
        <w:tab/>
      </w:r>
      <w:r w:rsidRPr="003D401F">
        <w:rPr>
          <w:rFonts w:asciiTheme="minorHAnsi" w:hAnsiTheme="minorHAnsi" w:cstheme="minorHAnsi"/>
          <w:sz w:val="24"/>
        </w:rPr>
        <w:tab/>
      </w:r>
      <w:r w:rsidRPr="003D401F">
        <w:rPr>
          <w:rFonts w:asciiTheme="minorHAnsi" w:hAnsiTheme="minorHAnsi" w:cstheme="minorHAnsi"/>
          <w:sz w:val="24"/>
        </w:rPr>
        <w:tab/>
      </w:r>
      <w:r w:rsidRPr="003D401F">
        <w:rPr>
          <w:rFonts w:asciiTheme="minorHAnsi" w:hAnsiTheme="minorHAnsi" w:cstheme="minorHAnsi"/>
          <w:sz w:val="24"/>
        </w:rPr>
        <w:tab/>
      </w:r>
      <w:r w:rsidRPr="003D401F">
        <w:rPr>
          <w:rFonts w:asciiTheme="minorHAnsi" w:hAnsiTheme="minorHAnsi" w:cstheme="minorHAnsi"/>
          <w:sz w:val="24"/>
        </w:rPr>
        <w:tab/>
      </w:r>
      <w:r w:rsidRPr="003D401F">
        <w:rPr>
          <w:rFonts w:asciiTheme="minorHAnsi" w:hAnsiTheme="minorHAnsi" w:cstheme="minorHAnsi"/>
          <w:sz w:val="24"/>
        </w:rPr>
        <w:tab/>
      </w:r>
    </w:p>
    <w:p w14:paraId="32C933AC" w14:textId="77777777" w:rsidR="00F368AD" w:rsidRPr="00672A78" w:rsidRDefault="00F368AD" w:rsidP="003B45DA">
      <w:pPr>
        <w:spacing w:before="0" w:after="0"/>
        <w:ind w:left="0"/>
        <w:jc w:val="both"/>
        <w:rPr>
          <w:rFonts w:asciiTheme="minorHAnsi" w:hAnsiTheme="minorHAnsi" w:cstheme="minorHAnsi"/>
          <w:color w:val="1F4E79" w:themeColor="accent1" w:themeShade="80"/>
          <w:sz w:val="24"/>
        </w:rPr>
      </w:pPr>
      <w:r w:rsidRPr="003D401F">
        <w:rPr>
          <w:rFonts w:asciiTheme="minorHAnsi" w:hAnsiTheme="minorHAnsi" w:cstheme="minorHAnsi"/>
          <w:sz w:val="24"/>
        </w:rPr>
        <w:t>Institution:</w:t>
      </w:r>
      <w:r w:rsidR="00FB383C">
        <w:rPr>
          <w:rFonts w:asciiTheme="minorHAnsi" w:hAnsiTheme="minorHAnsi" w:cstheme="minorHAnsi"/>
          <w:sz w:val="24"/>
        </w:rPr>
        <w:t xml:space="preserve"> Center for Astrophysics | Harvard &amp; Smithsonian (CfA)</w:t>
      </w:r>
    </w:p>
    <w:p w14:paraId="6BD02885" w14:textId="77777777" w:rsidR="006A6F28" w:rsidRPr="003D401F" w:rsidRDefault="003B45DA" w:rsidP="003B45DA">
      <w:pPr>
        <w:spacing w:before="0" w:after="0"/>
        <w:ind w:left="0"/>
        <w:jc w:val="both"/>
        <w:rPr>
          <w:rFonts w:asciiTheme="minorHAnsi" w:hAnsiTheme="minorHAnsi" w:cstheme="minorHAnsi"/>
          <w:sz w:val="24"/>
        </w:rPr>
      </w:pPr>
      <w:r w:rsidRPr="003D401F">
        <w:rPr>
          <w:rFonts w:asciiTheme="minorHAnsi" w:hAnsiTheme="minorHAnsi" w:cstheme="minorHAnsi"/>
          <w:sz w:val="24"/>
        </w:rPr>
        <w:t>Email</w:t>
      </w:r>
      <w:r w:rsidR="006A6F28" w:rsidRPr="003D401F">
        <w:rPr>
          <w:rFonts w:asciiTheme="minorHAnsi" w:hAnsiTheme="minorHAnsi" w:cstheme="minorHAnsi"/>
          <w:sz w:val="24"/>
        </w:rPr>
        <w:t>:</w:t>
      </w:r>
      <w:r w:rsidR="00F368AD" w:rsidRPr="003D401F">
        <w:rPr>
          <w:rFonts w:asciiTheme="minorHAnsi" w:hAnsiTheme="minorHAnsi" w:cstheme="minorHAnsi"/>
          <w:sz w:val="24"/>
        </w:rPr>
        <w:t xml:space="preserve"> </w:t>
      </w:r>
      <w:r w:rsidR="00FB383C">
        <w:rPr>
          <w:rFonts w:asciiTheme="minorHAnsi" w:hAnsiTheme="minorHAnsi" w:cstheme="minorHAnsi"/>
          <w:sz w:val="24"/>
        </w:rPr>
        <w:t>gfabbiano@cfa.harvard.edu</w:t>
      </w:r>
    </w:p>
    <w:p w14:paraId="2BAF6AC2" w14:textId="77777777" w:rsidR="003B45DA" w:rsidRPr="003D401F" w:rsidRDefault="003B45DA" w:rsidP="003B45DA">
      <w:pPr>
        <w:spacing w:before="0" w:after="0"/>
        <w:ind w:left="0"/>
        <w:jc w:val="both"/>
        <w:rPr>
          <w:rFonts w:asciiTheme="minorHAnsi" w:hAnsiTheme="minorHAnsi" w:cstheme="minorHAnsi"/>
          <w:sz w:val="24"/>
        </w:rPr>
      </w:pPr>
      <w:r w:rsidRPr="003D401F">
        <w:rPr>
          <w:rFonts w:asciiTheme="minorHAnsi" w:hAnsiTheme="minorHAnsi" w:cstheme="minorHAnsi"/>
          <w:sz w:val="24"/>
        </w:rPr>
        <w:t xml:space="preserve">Phone: </w:t>
      </w:r>
      <w:r w:rsidR="00FB383C">
        <w:rPr>
          <w:rFonts w:asciiTheme="minorHAnsi" w:hAnsiTheme="minorHAnsi" w:cstheme="minorHAnsi"/>
          <w:sz w:val="24"/>
        </w:rPr>
        <w:t>617 495 7203 (but email is much better)</w:t>
      </w:r>
    </w:p>
    <w:p w14:paraId="039F5272" w14:textId="77777777" w:rsidR="00F368AD" w:rsidRPr="003D401F" w:rsidRDefault="00F368AD" w:rsidP="003B45DA">
      <w:pPr>
        <w:spacing w:before="0" w:after="0"/>
        <w:ind w:left="0"/>
        <w:jc w:val="both"/>
        <w:rPr>
          <w:rFonts w:asciiTheme="minorHAnsi" w:hAnsiTheme="minorHAnsi" w:cstheme="minorHAnsi"/>
          <w:sz w:val="24"/>
        </w:rPr>
      </w:pPr>
    </w:p>
    <w:p w14:paraId="122A9B36" w14:textId="77777777" w:rsidR="00F368AD" w:rsidRDefault="00F368AD" w:rsidP="003B45DA">
      <w:pPr>
        <w:spacing w:before="0" w:after="0"/>
        <w:ind w:left="0"/>
        <w:jc w:val="both"/>
        <w:rPr>
          <w:rFonts w:asciiTheme="minorHAnsi" w:hAnsiTheme="minorHAnsi" w:cstheme="minorHAnsi"/>
          <w:sz w:val="24"/>
        </w:rPr>
      </w:pPr>
      <w:r w:rsidRPr="003D401F">
        <w:rPr>
          <w:rFonts w:asciiTheme="minorHAnsi" w:hAnsiTheme="minorHAnsi" w:cstheme="minorHAnsi"/>
          <w:b/>
          <w:sz w:val="28"/>
        </w:rPr>
        <w:t xml:space="preserve">Co-authors: </w:t>
      </w:r>
    </w:p>
    <w:p w14:paraId="6CCAED69" w14:textId="7AC60C52" w:rsidR="00F9173A" w:rsidRPr="003D401F" w:rsidRDefault="00F9173A" w:rsidP="00F9173A">
      <w:pPr>
        <w:spacing w:before="0" w:after="0"/>
        <w:ind w:left="0"/>
        <w:jc w:val="both"/>
        <w:rPr>
          <w:rFonts w:asciiTheme="minorHAnsi" w:hAnsiTheme="minorHAnsi" w:cstheme="minorHAnsi"/>
          <w:sz w:val="24"/>
        </w:rPr>
      </w:pPr>
      <w:r>
        <w:rPr>
          <w:rFonts w:asciiTheme="minorHAnsi" w:hAnsiTheme="minorHAnsi" w:cstheme="minorHAnsi"/>
          <w:sz w:val="24"/>
        </w:rPr>
        <w:t xml:space="preserve">M.  Elvis </w:t>
      </w:r>
      <w:r w:rsidRPr="00672A78">
        <w:rPr>
          <w:rFonts w:asciiTheme="minorHAnsi" w:hAnsiTheme="minorHAnsi" w:cstheme="minorHAnsi"/>
          <w:color w:val="2E74B5" w:themeColor="accent1" w:themeShade="BF"/>
          <w:sz w:val="24"/>
        </w:rPr>
        <w:t>(CfA)</w:t>
      </w:r>
      <w:r w:rsidRPr="00FB383C">
        <w:rPr>
          <w:rFonts w:asciiTheme="minorHAnsi" w:hAnsiTheme="minorHAnsi" w:cstheme="minorHAnsi"/>
          <w:sz w:val="24"/>
        </w:rPr>
        <w:t>, A. Accomazzi</w:t>
      </w:r>
      <w:r>
        <w:rPr>
          <w:rFonts w:asciiTheme="minorHAnsi" w:hAnsiTheme="minorHAnsi" w:cstheme="minorHAnsi"/>
          <w:sz w:val="24"/>
        </w:rPr>
        <w:t xml:space="preserve"> </w:t>
      </w:r>
      <w:r w:rsidRPr="00672A78">
        <w:rPr>
          <w:rFonts w:asciiTheme="minorHAnsi" w:hAnsiTheme="minorHAnsi" w:cstheme="minorHAnsi"/>
          <w:color w:val="2E74B5" w:themeColor="accent1" w:themeShade="BF"/>
          <w:sz w:val="24"/>
        </w:rPr>
        <w:t>(CfA)</w:t>
      </w:r>
      <w:r w:rsidRPr="00FB383C">
        <w:rPr>
          <w:rFonts w:asciiTheme="minorHAnsi" w:hAnsiTheme="minorHAnsi" w:cstheme="minorHAnsi"/>
          <w:sz w:val="24"/>
        </w:rPr>
        <w:t xml:space="preserve">, </w:t>
      </w:r>
      <w:r w:rsidR="004010A2">
        <w:rPr>
          <w:rFonts w:asciiTheme="minorHAnsi" w:hAnsiTheme="minorHAnsi" w:cstheme="minorHAnsi"/>
          <w:sz w:val="24"/>
        </w:rPr>
        <w:t xml:space="preserve">A. Avelino </w:t>
      </w:r>
      <w:r w:rsidR="004010A2" w:rsidRPr="00864E45">
        <w:rPr>
          <w:rFonts w:asciiTheme="minorHAnsi" w:hAnsiTheme="minorHAnsi" w:cstheme="minorHAnsi"/>
          <w:color w:val="3366FF"/>
          <w:sz w:val="24"/>
        </w:rPr>
        <w:t>(CfA, Harvard)</w:t>
      </w:r>
      <w:r w:rsidR="004010A2">
        <w:rPr>
          <w:rFonts w:asciiTheme="minorHAnsi" w:hAnsiTheme="minorHAnsi" w:cstheme="minorHAnsi"/>
          <w:sz w:val="24"/>
        </w:rPr>
        <w:t xml:space="preserve">, </w:t>
      </w:r>
      <w:r w:rsidRPr="00FB383C">
        <w:rPr>
          <w:rFonts w:asciiTheme="minorHAnsi" w:hAnsiTheme="minorHAnsi" w:cstheme="minorHAnsi"/>
          <w:sz w:val="24"/>
        </w:rPr>
        <w:t>G. B. Berriman</w:t>
      </w:r>
      <w:r>
        <w:rPr>
          <w:rFonts w:asciiTheme="minorHAnsi" w:hAnsiTheme="minorHAnsi" w:cstheme="minorHAnsi"/>
          <w:sz w:val="24"/>
        </w:rPr>
        <w:t xml:space="preserve"> </w:t>
      </w:r>
      <w:r w:rsidRPr="00672A78">
        <w:rPr>
          <w:rFonts w:asciiTheme="minorHAnsi" w:hAnsiTheme="minorHAnsi" w:cstheme="minorHAnsi"/>
          <w:color w:val="2E74B5" w:themeColor="accent1" w:themeShade="BF"/>
          <w:sz w:val="24"/>
        </w:rPr>
        <w:t>(Caltech/IPAC-NExScI)</w:t>
      </w:r>
      <w:r w:rsidRPr="00FB383C">
        <w:rPr>
          <w:rFonts w:asciiTheme="minorHAnsi" w:hAnsiTheme="minorHAnsi" w:cstheme="minorHAnsi"/>
          <w:sz w:val="24"/>
        </w:rPr>
        <w:t xml:space="preserve">, </w:t>
      </w:r>
      <w:r w:rsidRPr="00FB383C">
        <w:rPr>
          <w:rFonts w:asciiTheme="minorHAnsi" w:eastAsia="Times New Roman" w:hAnsiTheme="minorHAnsi" w:cstheme="minorHAnsi"/>
          <w:sz w:val="24"/>
          <w:szCs w:val="26"/>
          <w:lang w:bidi="en-US"/>
        </w:rPr>
        <w:t xml:space="preserve">N. Brickhouse </w:t>
      </w:r>
      <w:r w:rsidRPr="00672A78">
        <w:rPr>
          <w:rFonts w:asciiTheme="minorHAnsi" w:eastAsia="Times New Roman" w:hAnsiTheme="minorHAnsi" w:cstheme="minorHAnsi"/>
          <w:color w:val="2E74B5" w:themeColor="accent1" w:themeShade="BF"/>
          <w:sz w:val="24"/>
          <w:szCs w:val="26"/>
          <w:lang w:bidi="en-US"/>
        </w:rPr>
        <w:t>(CfA)</w:t>
      </w:r>
      <w:r>
        <w:rPr>
          <w:rFonts w:asciiTheme="minorHAnsi" w:eastAsia="Times New Roman" w:hAnsiTheme="minorHAnsi" w:cstheme="minorHAnsi"/>
          <w:sz w:val="24"/>
          <w:szCs w:val="26"/>
          <w:lang w:bidi="en-US"/>
        </w:rPr>
        <w:t xml:space="preserve">, S. Bose </w:t>
      </w:r>
      <w:r w:rsidRPr="00672A78">
        <w:rPr>
          <w:rFonts w:asciiTheme="minorHAnsi" w:eastAsia="Times New Roman" w:hAnsiTheme="minorHAnsi" w:cstheme="minorHAnsi"/>
          <w:color w:val="2E74B5" w:themeColor="accent1" w:themeShade="BF"/>
          <w:sz w:val="24"/>
          <w:szCs w:val="26"/>
          <w:lang w:bidi="en-US"/>
        </w:rPr>
        <w:t>(CfA)</w:t>
      </w:r>
      <w:r>
        <w:rPr>
          <w:rFonts w:asciiTheme="minorHAnsi" w:eastAsia="Times New Roman" w:hAnsiTheme="minorHAnsi" w:cstheme="minorHAnsi"/>
          <w:sz w:val="24"/>
          <w:szCs w:val="26"/>
          <w:lang w:bidi="en-US"/>
        </w:rPr>
        <w:t xml:space="preserve">, </w:t>
      </w:r>
      <w:r w:rsidRPr="00FB383C">
        <w:rPr>
          <w:rFonts w:asciiTheme="minorHAnsi" w:eastAsia="Times New Roman" w:hAnsiTheme="minorHAnsi" w:cstheme="minorHAnsi"/>
          <w:sz w:val="24"/>
          <w:szCs w:val="26"/>
          <w:lang w:bidi="en-US"/>
        </w:rPr>
        <w:t>D. Carrera</w:t>
      </w:r>
      <w:r>
        <w:rPr>
          <w:rFonts w:asciiTheme="minorHAnsi" w:eastAsia="Times New Roman" w:hAnsiTheme="minorHAnsi" w:cstheme="minorHAnsi"/>
          <w:sz w:val="24"/>
          <w:szCs w:val="26"/>
          <w:lang w:bidi="en-US"/>
        </w:rPr>
        <w:t xml:space="preserve"> </w:t>
      </w:r>
      <w:r w:rsidRPr="00672A78">
        <w:rPr>
          <w:rFonts w:asciiTheme="minorHAnsi" w:eastAsia="Times New Roman" w:hAnsiTheme="minorHAnsi" w:cstheme="minorHAnsi"/>
          <w:color w:val="2E74B5" w:themeColor="accent1" w:themeShade="BF"/>
          <w:sz w:val="24"/>
          <w:szCs w:val="26"/>
          <w:lang w:bidi="en-US"/>
        </w:rPr>
        <w:t>(Penn State Univ.)</w:t>
      </w:r>
      <w:r>
        <w:rPr>
          <w:rFonts w:asciiTheme="minorHAnsi" w:eastAsia="Times New Roman" w:hAnsiTheme="minorHAnsi" w:cstheme="minorHAnsi"/>
          <w:sz w:val="24"/>
          <w:szCs w:val="26"/>
          <w:lang w:bidi="en-US"/>
        </w:rPr>
        <w:t>,</w:t>
      </w:r>
      <w:r w:rsidRPr="00FB383C">
        <w:rPr>
          <w:rFonts w:asciiTheme="minorHAnsi" w:hAnsiTheme="minorHAnsi" w:cstheme="minorHAnsi"/>
          <w:sz w:val="24"/>
        </w:rPr>
        <w:t xml:space="preserve"> </w:t>
      </w:r>
      <w:r>
        <w:rPr>
          <w:rFonts w:asciiTheme="minorHAnsi" w:hAnsiTheme="minorHAnsi" w:cstheme="minorHAnsi"/>
          <w:sz w:val="24"/>
        </w:rPr>
        <w:t xml:space="preserve">I. Chilingarian </w:t>
      </w:r>
      <w:r w:rsidRPr="00672A78">
        <w:rPr>
          <w:rFonts w:asciiTheme="minorHAnsi" w:hAnsiTheme="minorHAnsi" w:cstheme="minorHAnsi"/>
          <w:color w:val="2E74B5" w:themeColor="accent1" w:themeShade="BF"/>
          <w:sz w:val="24"/>
        </w:rPr>
        <w:t>(CfA)</w:t>
      </w:r>
      <w:r w:rsidRPr="00FB383C">
        <w:rPr>
          <w:rFonts w:asciiTheme="minorHAnsi" w:hAnsiTheme="minorHAnsi" w:cstheme="minorHAnsi"/>
          <w:sz w:val="24"/>
        </w:rPr>
        <w:t xml:space="preserve">, </w:t>
      </w:r>
      <w:r>
        <w:rPr>
          <w:rFonts w:asciiTheme="minorHAnsi" w:hAnsiTheme="minorHAnsi" w:cstheme="minorHAnsi"/>
          <w:sz w:val="24"/>
        </w:rPr>
        <w:t xml:space="preserve"> </w:t>
      </w:r>
      <w:r w:rsidRPr="00FB383C">
        <w:rPr>
          <w:rFonts w:asciiTheme="minorHAnsi" w:hAnsiTheme="minorHAnsi" w:cstheme="minorHAnsi"/>
          <w:sz w:val="24"/>
        </w:rPr>
        <w:t>F. Civano</w:t>
      </w:r>
      <w:r>
        <w:rPr>
          <w:rFonts w:asciiTheme="minorHAnsi" w:hAnsiTheme="minorHAnsi" w:cstheme="minorHAnsi"/>
          <w:sz w:val="24"/>
        </w:rPr>
        <w:t xml:space="preserve"> </w:t>
      </w:r>
      <w:r w:rsidRPr="00672A78">
        <w:rPr>
          <w:rFonts w:asciiTheme="minorHAnsi" w:hAnsiTheme="minorHAnsi" w:cstheme="minorHAnsi"/>
          <w:color w:val="2E74B5" w:themeColor="accent1" w:themeShade="BF"/>
          <w:sz w:val="24"/>
        </w:rPr>
        <w:t>(CfA)</w:t>
      </w:r>
      <w:r w:rsidRPr="00FB383C">
        <w:rPr>
          <w:rFonts w:asciiTheme="minorHAnsi" w:hAnsiTheme="minorHAnsi" w:cstheme="minorHAnsi"/>
          <w:sz w:val="24"/>
        </w:rPr>
        <w:t xml:space="preserve">, </w:t>
      </w:r>
      <w:r>
        <w:rPr>
          <w:rFonts w:asciiTheme="minorHAnsi" w:hAnsiTheme="minorHAnsi" w:cstheme="minorHAnsi"/>
          <w:sz w:val="24"/>
        </w:rPr>
        <w:t xml:space="preserve">B. Czerny </w:t>
      </w:r>
      <w:r w:rsidRPr="00672A78">
        <w:rPr>
          <w:rFonts w:asciiTheme="minorHAnsi" w:hAnsiTheme="minorHAnsi" w:cstheme="minorHAnsi"/>
          <w:color w:val="2E74B5" w:themeColor="accent1" w:themeShade="BF"/>
          <w:sz w:val="24"/>
        </w:rPr>
        <w:t>(Center for Theoretical Physics, Warsaw; CfA collaborator)</w:t>
      </w:r>
      <w:r>
        <w:rPr>
          <w:rFonts w:asciiTheme="minorHAnsi" w:hAnsiTheme="minorHAnsi" w:cstheme="minorHAnsi"/>
          <w:sz w:val="24"/>
        </w:rPr>
        <w:t xml:space="preserve">, R. D’Abrusco </w:t>
      </w:r>
      <w:r w:rsidRPr="00672A78">
        <w:rPr>
          <w:rFonts w:asciiTheme="minorHAnsi" w:hAnsiTheme="minorHAnsi" w:cstheme="minorHAnsi"/>
          <w:color w:val="2E74B5" w:themeColor="accent1" w:themeShade="BF"/>
          <w:sz w:val="24"/>
        </w:rPr>
        <w:t>(CfA)</w:t>
      </w:r>
      <w:r w:rsidRPr="00FB383C">
        <w:rPr>
          <w:rFonts w:asciiTheme="minorHAnsi" w:hAnsiTheme="minorHAnsi" w:cstheme="minorHAnsi"/>
          <w:sz w:val="24"/>
        </w:rPr>
        <w:t xml:space="preserve">, </w:t>
      </w:r>
      <w:r>
        <w:rPr>
          <w:rFonts w:asciiTheme="minorHAnsi" w:hAnsiTheme="minorHAnsi" w:cstheme="minorHAnsi"/>
          <w:sz w:val="24"/>
        </w:rPr>
        <w:t xml:space="preserve">B. Diemer </w:t>
      </w:r>
      <w:r w:rsidRPr="008A72A9">
        <w:rPr>
          <w:rFonts w:asciiTheme="minorHAnsi" w:hAnsiTheme="minorHAnsi" w:cstheme="minorHAnsi"/>
          <w:color w:val="2E74B5" w:themeColor="accent1" w:themeShade="BF"/>
          <w:sz w:val="24"/>
        </w:rPr>
        <w:t>(Cfa)</w:t>
      </w:r>
      <w:r>
        <w:rPr>
          <w:rFonts w:asciiTheme="minorHAnsi" w:hAnsiTheme="minorHAnsi" w:cstheme="minorHAnsi"/>
          <w:sz w:val="24"/>
        </w:rPr>
        <w:t xml:space="preserve">, J. Drake </w:t>
      </w:r>
      <w:r w:rsidRPr="00672A78">
        <w:rPr>
          <w:rFonts w:asciiTheme="minorHAnsi" w:hAnsiTheme="minorHAnsi" w:cstheme="minorHAnsi"/>
          <w:color w:val="2E74B5" w:themeColor="accent1" w:themeShade="BF"/>
          <w:sz w:val="24"/>
        </w:rPr>
        <w:t>(CfA)</w:t>
      </w:r>
      <w:r>
        <w:rPr>
          <w:rFonts w:asciiTheme="minorHAnsi" w:hAnsiTheme="minorHAnsi" w:cstheme="minorHAnsi"/>
          <w:sz w:val="24"/>
        </w:rPr>
        <w:t xml:space="preserve">, </w:t>
      </w:r>
      <w:r w:rsidRPr="00FB383C">
        <w:rPr>
          <w:rFonts w:asciiTheme="minorHAnsi" w:eastAsia="Times New Roman" w:hAnsiTheme="minorHAnsi" w:cstheme="minorHAnsi"/>
          <w:sz w:val="24"/>
          <w:szCs w:val="26"/>
          <w:lang w:bidi="en-US"/>
        </w:rPr>
        <w:t>R. Emami</w:t>
      </w:r>
      <w:r w:rsidR="002017BD">
        <w:rPr>
          <w:rFonts w:asciiTheme="minorHAnsi" w:eastAsia="Times New Roman" w:hAnsiTheme="minorHAnsi" w:cstheme="minorHAnsi"/>
          <w:sz w:val="24"/>
          <w:szCs w:val="26"/>
          <w:lang w:bidi="en-US"/>
        </w:rPr>
        <w:t>-Meibody</w:t>
      </w:r>
      <w:bookmarkStart w:id="0" w:name="_GoBack"/>
      <w:bookmarkEnd w:id="0"/>
      <w:r>
        <w:rPr>
          <w:rFonts w:asciiTheme="minorHAnsi" w:eastAsia="Times New Roman" w:hAnsiTheme="minorHAnsi" w:cstheme="minorHAnsi"/>
          <w:sz w:val="24"/>
          <w:szCs w:val="26"/>
          <w:lang w:bidi="en-US"/>
        </w:rPr>
        <w:t xml:space="preserve"> </w:t>
      </w:r>
      <w:r w:rsidRPr="00672A78">
        <w:rPr>
          <w:rFonts w:asciiTheme="minorHAnsi" w:eastAsia="Times New Roman" w:hAnsiTheme="minorHAnsi" w:cstheme="minorHAnsi"/>
          <w:color w:val="2E74B5" w:themeColor="accent1" w:themeShade="BF"/>
          <w:sz w:val="24"/>
          <w:szCs w:val="26"/>
          <w:lang w:bidi="en-US"/>
        </w:rPr>
        <w:t>(CfA)</w:t>
      </w:r>
      <w:r>
        <w:rPr>
          <w:rFonts w:asciiTheme="minorHAnsi" w:eastAsia="Times New Roman" w:hAnsiTheme="minorHAnsi" w:cstheme="minorHAnsi"/>
          <w:sz w:val="24"/>
          <w:szCs w:val="26"/>
          <w:lang w:bidi="en-US"/>
        </w:rPr>
        <w:t>,</w:t>
      </w:r>
      <w:r w:rsidRPr="00FB383C">
        <w:rPr>
          <w:rFonts w:asciiTheme="minorHAnsi" w:eastAsia="Times New Roman" w:hAnsiTheme="minorHAnsi" w:cstheme="minorHAnsi"/>
          <w:sz w:val="24"/>
          <w:szCs w:val="26"/>
          <w:lang w:bidi="en-US"/>
        </w:rPr>
        <w:t xml:space="preserve"> J. R. Farah </w:t>
      </w:r>
      <w:r w:rsidRPr="00672A78">
        <w:rPr>
          <w:rFonts w:asciiTheme="minorHAnsi" w:eastAsia="Times New Roman" w:hAnsiTheme="minorHAnsi" w:cstheme="minorHAnsi"/>
          <w:color w:val="2E74B5" w:themeColor="accent1" w:themeShade="BF"/>
          <w:sz w:val="24"/>
          <w:szCs w:val="26"/>
          <w:lang w:bidi="en-US"/>
        </w:rPr>
        <w:t>(CfA)</w:t>
      </w:r>
      <w:r>
        <w:rPr>
          <w:rFonts w:asciiTheme="minorHAnsi" w:eastAsia="Times New Roman" w:hAnsiTheme="minorHAnsi" w:cstheme="minorHAnsi"/>
          <w:sz w:val="24"/>
          <w:szCs w:val="26"/>
          <w:lang w:bidi="en-US"/>
        </w:rPr>
        <w:t xml:space="preserve">, G. G. Fazio </w:t>
      </w:r>
      <w:r w:rsidRPr="005F2106">
        <w:rPr>
          <w:rFonts w:asciiTheme="minorHAnsi" w:eastAsia="Times New Roman" w:hAnsiTheme="minorHAnsi" w:cstheme="minorHAnsi"/>
          <w:color w:val="2E74B5" w:themeColor="accent1" w:themeShade="BF"/>
          <w:sz w:val="24"/>
          <w:szCs w:val="26"/>
          <w:lang w:bidi="en-US"/>
        </w:rPr>
        <w:t>(CfA)</w:t>
      </w:r>
      <w:r>
        <w:rPr>
          <w:rFonts w:asciiTheme="minorHAnsi" w:eastAsia="Times New Roman" w:hAnsiTheme="minorHAnsi" w:cstheme="minorHAnsi"/>
          <w:sz w:val="24"/>
          <w:szCs w:val="26"/>
          <w:lang w:bidi="en-US"/>
        </w:rPr>
        <w:t xml:space="preserve">, </w:t>
      </w:r>
      <w:r w:rsidRPr="00FB383C">
        <w:rPr>
          <w:rFonts w:asciiTheme="minorHAnsi" w:eastAsia="Times New Roman" w:hAnsiTheme="minorHAnsi" w:cstheme="minorHAnsi"/>
          <w:sz w:val="24"/>
          <w:szCs w:val="26"/>
          <w:lang w:bidi="en-US"/>
        </w:rPr>
        <w:t>E. Feigelson</w:t>
      </w:r>
      <w:r>
        <w:rPr>
          <w:rFonts w:asciiTheme="minorHAnsi" w:eastAsia="Times New Roman" w:hAnsiTheme="minorHAnsi" w:cstheme="minorHAnsi"/>
          <w:sz w:val="24"/>
          <w:szCs w:val="26"/>
          <w:lang w:bidi="en-US"/>
        </w:rPr>
        <w:t xml:space="preserve"> </w:t>
      </w:r>
      <w:r w:rsidRPr="00672A78">
        <w:rPr>
          <w:rFonts w:asciiTheme="minorHAnsi" w:eastAsia="Times New Roman" w:hAnsiTheme="minorHAnsi" w:cstheme="minorHAnsi"/>
          <w:color w:val="2E74B5" w:themeColor="accent1" w:themeShade="BF"/>
          <w:sz w:val="24"/>
          <w:szCs w:val="26"/>
          <w:lang w:bidi="en-US"/>
        </w:rPr>
        <w:t>(Penn State Univ.)</w:t>
      </w:r>
      <w:r>
        <w:rPr>
          <w:rFonts w:asciiTheme="minorHAnsi" w:eastAsia="Times New Roman" w:hAnsiTheme="minorHAnsi" w:cstheme="minorHAnsi"/>
          <w:sz w:val="24"/>
          <w:szCs w:val="26"/>
          <w:lang w:bidi="en-US"/>
        </w:rPr>
        <w:t xml:space="preserve">, </w:t>
      </w:r>
      <w:r w:rsidR="009E444E">
        <w:rPr>
          <w:rFonts w:asciiTheme="minorHAnsi" w:eastAsia="Times New Roman" w:hAnsiTheme="minorHAnsi" w:cstheme="minorHAnsi"/>
          <w:sz w:val="24"/>
          <w:szCs w:val="26"/>
          <w:lang w:bidi="en-US"/>
        </w:rPr>
        <w:t xml:space="preserve">F. Fornasini </w:t>
      </w:r>
      <w:r w:rsidR="009E444E" w:rsidRPr="00D73AEB">
        <w:rPr>
          <w:rFonts w:asciiTheme="minorHAnsi" w:eastAsia="Times New Roman" w:hAnsiTheme="minorHAnsi" w:cstheme="minorHAnsi"/>
          <w:color w:val="3366FF"/>
          <w:sz w:val="24"/>
          <w:szCs w:val="26"/>
          <w:lang w:bidi="en-US"/>
        </w:rPr>
        <w:t>(CfA)</w:t>
      </w:r>
      <w:r w:rsidR="009E444E">
        <w:rPr>
          <w:rFonts w:asciiTheme="minorHAnsi" w:eastAsia="Times New Roman" w:hAnsiTheme="minorHAnsi" w:cstheme="minorHAnsi"/>
          <w:color w:val="3366FF"/>
          <w:sz w:val="24"/>
          <w:szCs w:val="26"/>
          <w:lang w:bidi="en-US"/>
        </w:rPr>
        <w:t xml:space="preserve">, </w:t>
      </w:r>
      <w:r w:rsidRPr="00FB383C">
        <w:rPr>
          <w:rFonts w:asciiTheme="minorHAnsi" w:hAnsiTheme="minorHAnsi" w:cstheme="minorHAnsi"/>
          <w:sz w:val="24"/>
        </w:rPr>
        <w:t>Jay Gallagher</w:t>
      </w:r>
      <w:r>
        <w:rPr>
          <w:rFonts w:asciiTheme="minorHAnsi" w:hAnsiTheme="minorHAnsi" w:cstheme="minorHAnsi"/>
          <w:sz w:val="24"/>
        </w:rPr>
        <w:t xml:space="preserve"> </w:t>
      </w:r>
      <w:r w:rsidRPr="00672A78">
        <w:rPr>
          <w:rFonts w:asciiTheme="minorHAnsi" w:hAnsiTheme="minorHAnsi" w:cstheme="minorHAnsi"/>
          <w:color w:val="2E74B5" w:themeColor="accent1" w:themeShade="BF"/>
          <w:sz w:val="24"/>
        </w:rPr>
        <w:t>(Univ. Wisconsin)</w:t>
      </w:r>
      <w:r w:rsidRPr="00FB383C">
        <w:rPr>
          <w:rFonts w:asciiTheme="minorHAnsi" w:hAnsiTheme="minorHAnsi" w:cstheme="minorHAnsi"/>
          <w:sz w:val="24"/>
        </w:rPr>
        <w:t xml:space="preserve">, </w:t>
      </w:r>
      <w:r w:rsidR="00C62EC0">
        <w:rPr>
          <w:rFonts w:asciiTheme="minorHAnsi" w:hAnsiTheme="minorHAnsi" w:cstheme="minorHAnsi"/>
          <w:sz w:val="24"/>
        </w:rPr>
        <w:t xml:space="preserve">J. Grindlay </w:t>
      </w:r>
      <w:r w:rsidR="00C62EC0" w:rsidRPr="00105EE2">
        <w:rPr>
          <w:rFonts w:asciiTheme="minorHAnsi" w:hAnsiTheme="minorHAnsi" w:cstheme="minorHAnsi"/>
          <w:color w:val="3366FF"/>
          <w:sz w:val="24"/>
        </w:rPr>
        <w:t>(CfA)</w:t>
      </w:r>
      <w:r w:rsidR="00C62EC0">
        <w:rPr>
          <w:rFonts w:asciiTheme="minorHAnsi" w:hAnsiTheme="minorHAnsi" w:cstheme="minorHAnsi"/>
          <w:sz w:val="24"/>
        </w:rPr>
        <w:t xml:space="preserve">, </w:t>
      </w:r>
      <w:r>
        <w:rPr>
          <w:rFonts w:asciiTheme="minorHAnsi" w:hAnsiTheme="minorHAnsi" w:cstheme="minorHAnsi"/>
          <w:sz w:val="24"/>
        </w:rPr>
        <w:t xml:space="preserve">L. Hernquist </w:t>
      </w:r>
      <w:r w:rsidRPr="00672A78">
        <w:rPr>
          <w:rFonts w:asciiTheme="minorHAnsi" w:hAnsiTheme="minorHAnsi" w:cstheme="minorHAnsi"/>
          <w:color w:val="2E74B5" w:themeColor="accent1" w:themeShade="BF"/>
          <w:sz w:val="24"/>
        </w:rPr>
        <w:t>(CfA)</w:t>
      </w:r>
      <w:r>
        <w:rPr>
          <w:rFonts w:asciiTheme="minorHAnsi" w:hAnsiTheme="minorHAnsi" w:cstheme="minorHAnsi"/>
          <w:sz w:val="24"/>
        </w:rPr>
        <w:t xml:space="preserve">, </w:t>
      </w:r>
      <w:r w:rsidR="00EB3AB0">
        <w:rPr>
          <w:rFonts w:asciiTheme="minorHAnsi" w:hAnsiTheme="minorHAnsi" w:cstheme="minorHAnsi"/>
          <w:sz w:val="24"/>
        </w:rPr>
        <w:t xml:space="preserve">D.-W. Kim </w:t>
      </w:r>
      <w:r w:rsidR="00EB3AB0" w:rsidRPr="00EB3AB0">
        <w:rPr>
          <w:rFonts w:asciiTheme="minorHAnsi" w:hAnsiTheme="minorHAnsi" w:cstheme="minorHAnsi"/>
          <w:color w:val="3366FF"/>
          <w:sz w:val="24"/>
        </w:rPr>
        <w:t>(CfA)</w:t>
      </w:r>
      <w:r w:rsidR="00EB3AB0">
        <w:rPr>
          <w:rFonts w:asciiTheme="minorHAnsi" w:hAnsiTheme="minorHAnsi" w:cstheme="minorHAnsi"/>
          <w:sz w:val="24"/>
        </w:rPr>
        <w:t xml:space="preserve">, </w:t>
      </w:r>
      <w:r w:rsidRPr="00FB383C">
        <w:rPr>
          <w:rFonts w:asciiTheme="minorHAnsi" w:hAnsiTheme="minorHAnsi" w:cstheme="minorHAnsi"/>
          <w:sz w:val="24"/>
        </w:rPr>
        <w:t>M. Karovsk</w:t>
      </w:r>
      <w:r>
        <w:rPr>
          <w:rFonts w:asciiTheme="minorHAnsi" w:hAnsiTheme="minorHAnsi" w:cstheme="minorHAnsi"/>
          <w:sz w:val="24"/>
        </w:rPr>
        <w:t xml:space="preserve">a </w:t>
      </w:r>
      <w:r w:rsidRPr="00672A78">
        <w:rPr>
          <w:rFonts w:asciiTheme="minorHAnsi" w:hAnsiTheme="minorHAnsi" w:cstheme="minorHAnsi"/>
          <w:color w:val="2E74B5" w:themeColor="accent1" w:themeShade="BF"/>
          <w:sz w:val="24"/>
        </w:rPr>
        <w:t>(CfA)</w:t>
      </w:r>
      <w:r w:rsidRPr="00FB383C">
        <w:rPr>
          <w:rFonts w:asciiTheme="minorHAnsi" w:hAnsiTheme="minorHAnsi" w:cstheme="minorHAnsi"/>
          <w:sz w:val="24"/>
        </w:rPr>
        <w:t>, G. M. Lacy</w:t>
      </w:r>
      <w:r>
        <w:rPr>
          <w:rFonts w:asciiTheme="minorHAnsi" w:hAnsiTheme="minorHAnsi" w:cstheme="minorHAnsi"/>
          <w:sz w:val="24"/>
        </w:rPr>
        <w:t xml:space="preserve"> </w:t>
      </w:r>
      <w:r w:rsidRPr="00672A78">
        <w:rPr>
          <w:rFonts w:asciiTheme="minorHAnsi" w:hAnsiTheme="minorHAnsi" w:cstheme="minorHAnsi"/>
          <w:color w:val="2E74B5" w:themeColor="accent1" w:themeShade="BF"/>
          <w:sz w:val="24"/>
        </w:rPr>
        <w:t>(NRAO)</w:t>
      </w:r>
      <w:r w:rsidRPr="00FB383C">
        <w:rPr>
          <w:rFonts w:asciiTheme="minorHAnsi" w:hAnsiTheme="minorHAnsi" w:cstheme="minorHAnsi"/>
          <w:sz w:val="24"/>
        </w:rPr>
        <w:t>, J. Lazio</w:t>
      </w:r>
      <w:r>
        <w:rPr>
          <w:rFonts w:asciiTheme="minorHAnsi" w:hAnsiTheme="minorHAnsi" w:cstheme="minorHAnsi"/>
          <w:sz w:val="24"/>
        </w:rPr>
        <w:t xml:space="preserve"> </w:t>
      </w:r>
      <w:r w:rsidRPr="00672A78">
        <w:rPr>
          <w:rFonts w:asciiTheme="minorHAnsi" w:hAnsiTheme="minorHAnsi" w:cstheme="minorHAnsi"/>
          <w:color w:val="2E74B5" w:themeColor="accent1" w:themeShade="BF"/>
          <w:sz w:val="24"/>
        </w:rPr>
        <w:t>(JPL</w:t>
      </w:r>
      <w:r>
        <w:rPr>
          <w:rFonts w:asciiTheme="minorHAnsi" w:hAnsiTheme="minorHAnsi" w:cstheme="minorHAnsi"/>
          <w:color w:val="2E74B5" w:themeColor="accent1" w:themeShade="BF"/>
          <w:sz w:val="24"/>
        </w:rPr>
        <w:t xml:space="preserve">, </w:t>
      </w:r>
      <w:r w:rsidR="00EA49B0">
        <w:rPr>
          <w:rFonts w:asciiTheme="minorHAnsi" w:hAnsiTheme="minorHAnsi" w:cstheme="minorHAnsi"/>
          <w:color w:val="2E74B5" w:themeColor="accent1" w:themeShade="BF"/>
          <w:sz w:val="24"/>
        </w:rPr>
        <w:t>Caltech</w:t>
      </w:r>
      <w:r w:rsidRPr="00672A78">
        <w:rPr>
          <w:rFonts w:asciiTheme="minorHAnsi" w:hAnsiTheme="minorHAnsi" w:cstheme="minorHAnsi"/>
          <w:color w:val="2E74B5" w:themeColor="accent1" w:themeShade="BF"/>
          <w:sz w:val="24"/>
        </w:rPr>
        <w:t>)</w:t>
      </w:r>
      <w:r w:rsidRPr="00FB383C">
        <w:rPr>
          <w:rFonts w:asciiTheme="minorHAnsi" w:hAnsiTheme="minorHAnsi" w:cstheme="minorHAnsi"/>
          <w:sz w:val="24"/>
        </w:rPr>
        <w:t xml:space="preserve">, </w:t>
      </w:r>
      <w:r w:rsidR="00CC7F36">
        <w:rPr>
          <w:rFonts w:asciiTheme="minorHAnsi" w:hAnsiTheme="minorHAnsi" w:cstheme="minorHAnsi"/>
          <w:sz w:val="24"/>
        </w:rPr>
        <w:t xml:space="preserve">E. Lusso </w:t>
      </w:r>
      <w:r w:rsidR="00CC7F36" w:rsidRPr="00CC7F36">
        <w:rPr>
          <w:rFonts w:asciiTheme="minorHAnsi" w:eastAsia="Times New Roman" w:hAnsiTheme="minorHAnsi" w:cstheme="minorHAnsi"/>
          <w:color w:val="3366FF"/>
          <w:sz w:val="24"/>
          <w:szCs w:val="26"/>
          <w:lang w:bidi="en-US"/>
        </w:rPr>
        <w:t xml:space="preserve">(Univ. </w:t>
      </w:r>
      <w:r w:rsidR="00CC7F36">
        <w:rPr>
          <w:rFonts w:asciiTheme="minorHAnsi" w:eastAsia="Times New Roman" w:hAnsiTheme="minorHAnsi" w:cstheme="minorHAnsi"/>
          <w:color w:val="3366FF"/>
          <w:sz w:val="24"/>
          <w:szCs w:val="26"/>
          <w:lang w:bidi="en-US"/>
        </w:rPr>
        <w:t>of Florence</w:t>
      </w:r>
      <w:r w:rsidR="00CC7F36" w:rsidRPr="00CC7F36">
        <w:rPr>
          <w:rFonts w:asciiTheme="minorHAnsi" w:eastAsia="Times New Roman" w:hAnsiTheme="minorHAnsi" w:cstheme="minorHAnsi"/>
          <w:color w:val="3366FF"/>
          <w:sz w:val="24"/>
          <w:szCs w:val="26"/>
          <w:lang w:bidi="en-US"/>
        </w:rPr>
        <w:t>, Italy; CfA collaborator)</w:t>
      </w:r>
      <w:r w:rsidR="00CC7F36">
        <w:rPr>
          <w:rFonts w:asciiTheme="minorHAnsi" w:eastAsia="Times New Roman" w:hAnsiTheme="minorHAnsi" w:cstheme="minorHAnsi"/>
          <w:sz w:val="24"/>
          <w:szCs w:val="26"/>
          <w:lang w:bidi="en-US"/>
        </w:rPr>
        <w:t xml:space="preserve">, </w:t>
      </w:r>
      <w:r w:rsidRPr="0023012A">
        <w:rPr>
          <w:rFonts w:asciiTheme="minorHAnsi" w:eastAsia="Times New Roman" w:hAnsiTheme="minorHAnsi" w:cstheme="minorHAnsi"/>
          <w:sz w:val="24"/>
          <w:szCs w:val="26"/>
          <w:lang w:bidi="en-US"/>
        </w:rPr>
        <w:t xml:space="preserve">W. P. Maksym </w:t>
      </w:r>
      <w:r w:rsidRPr="0023012A">
        <w:rPr>
          <w:rFonts w:asciiTheme="minorHAnsi" w:eastAsia="Times New Roman" w:hAnsiTheme="minorHAnsi" w:cstheme="minorHAnsi"/>
          <w:color w:val="2E74B5" w:themeColor="accent1" w:themeShade="BF"/>
          <w:sz w:val="24"/>
          <w:szCs w:val="26"/>
          <w:lang w:bidi="en-US"/>
        </w:rPr>
        <w:t>(CfA)</w:t>
      </w:r>
      <w:r w:rsidRPr="0023012A">
        <w:rPr>
          <w:rFonts w:asciiTheme="minorHAnsi" w:eastAsia="Times New Roman" w:hAnsiTheme="minorHAnsi" w:cstheme="minorHAnsi"/>
          <w:sz w:val="24"/>
          <w:szCs w:val="26"/>
          <w:lang w:bidi="en-US"/>
        </w:rPr>
        <w:t xml:space="preserve">, </w:t>
      </w:r>
      <w:r w:rsidR="008C5829" w:rsidRPr="0023012A">
        <w:rPr>
          <w:rFonts w:asciiTheme="minorHAnsi" w:hAnsiTheme="minorHAnsi" w:cstheme="minorHAnsi"/>
          <w:sz w:val="24"/>
        </w:rPr>
        <w:t xml:space="preserve">R. Martinez Galarza </w:t>
      </w:r>
      <w:r w:rsidR="008C5829" w:rsidRPr="0023012A">
        <w:rPr>
          <w:rFonts w:asciiTheme="minorHAnsi" w:hAnsiTheme="minorHAnsi" w:cstheme="minorHAnsi"/>
          <w:color w:val="2E74B5" w:themeColor="accent1" w:themeShade="BF"/>
          <w:sz w:val="24"/>
        </w:rPr>
        <w:t>(CfA)</w:t>
      </w:r>
      <w:r w:rsidR="008C5829" w:rsidRPr="0023012A">
        <w:rPr>
          <w:rFonts w:asciiTheme="minorHAnsi" w:hAnsiTheme="minorHAnsi" w:cstheme="minorHAnsi"/>
          <w:sz w:val="24"/>
        </w:rPr>
        <w:t>, J. Mazzarella (</w:t>
      </w:r>
      <w:r w:rsidR="008C5829" w:rsidRPr="0023012A">
        <w:rPr>
          <w:rFonts w:asciiTheme="minorHAnsi" w:hAnsiTheme="minorHAnsi" w:cstheme="minorHAnsi"/>
          <w:color w:val="3366FF"/>
          <w:sz w:val="24"/>
        </w:rPr>
        <w:t>Caltech/IPAC)</w:t>
      </w:r>
      <w:r w:rsidR="008C5829" w:rsidRPr="0023012A">
        <w:rPr>
          <w:rFonts w:asciiTheme="minorHAnsi" w:hAnsiTheme="minorHAnsi" w:cstheme="minorHAnsi"/>
          <w:sz w:val="24"/>
        </w:rPr>
        <w:t xml:space="preserve">, </w:t>
      </w:r>
      <w:r w:rsidRPr="0023012A">
        <w:rPr>
          <w:rFonts w:asciiTheme="minorHAnsi" w:eastAsia="Times New Roman" w:hAnsiTheme="minorHAnsi" w:cstheme="minorHAnsi"/>
          <w:sz w:val="24"/>
          <w:szCs w:val="26"/>
          <w:lang w:bidi="en-US"/>
        </w:rPr>
        <w:t xml:space="preserve">M. Ntampaka </w:t>
      </w:r>
      <w:r w:rsidRPr="0023012A">
        <w:rPr>
          <w:rFonts w:asciiTheme="minorHAnsi" w:eastAsia="Times New Roman" w:hAnsiTheme="minorHAnsi" w:cstheme="minorHAnsi"/>
          <w:color w:val="2E74B5" w:themeColor="accent1" w:themeShade="BF"/>
          <w:sz w:val="24"/>
          <w:szCs w:val="26"/>
          <w:lang w:bidi="en-US"/>
        </w:rPr>
        <w:t>(</w:t>
      </w:r>
      <w:r w:rsidRPr="00FA128D">
        <w:rPr>
          <w:rFonts w:asciiTheme="minorHAnsi" w:eastAsia="Times New Roman" w:hAnsiTheme="minorHAnsi" w:cstheme="minorHAnsi"/>
          <w:color w:val="2E74B5" w:themeColor="accent1" w:themeShade="BF"/>
          <w:sz w:val="24"/>
          <w:szCs w:val="26"/>
          <w:lang w:bidi="en-US"/>
        </w:rPr>
        <w:t>CfA)</w:t>
      </w:r>
      <w:r>
        <w:rPr>
          <w:rFonts w:asciiTheme="minorHAnsi" w:eastAsia="Times New Roman" w:hAnsiTheme="minorHAnsi" w:cstheme="minorHAnsi"/>
          <w:sz w:val="24"/>
          <w:szCs w:val="26"/>
          <w:lang w:bidi="en-US"/>
        </w:rPr>
        <w:t xml:space="preserve">, </w:t>
      </w:r>
      <w:r w:rsidR="00CC7F36">
        <w:rPr>
          <w:rFonts w:asciiTheme="minorHAnsi" w:eastAsia="Times New Roman" w:hAnsiTheme="minorHAnsi" w:cstheme="minorHAnsi"/>
          <w:sz w:val="24"/>
          <w:szCs w:val="26"/>
          <w:lang w:bidi="en-US"/>
        </w:rPr>
        <w:t xml:space="preserve">G. Risaliti </w:t>
      </w:r>
      <w:r w:rsidR="00CC7F36" w:rsidRPr="00CC7F36">
        <w:rPr>
          <w:rFonts w:asciiTheme="minorHAnsi" w:eastAsia="Times New Roman" w:hAnsiTheme="minorHAnsi" w:cstheme="minorHAnsi"/>
          <w:color w:val="3366FF"/>
          <w:sz w:val="24"/>
          <w:szCs w:val="26"/>
          <w:lang w:bidi="en-US"/>
        </w:rPr>
        <w:t xml:space="preserve">(Univ. </w:t>
      </w:r>
      <w:r w:rsidR="00CC7F36">
        <w:rPr>
          <w:rFonts w:asciiTheme="minorHAnsi" w:eastAsia="Times New Roman" w:hAnsiTheme="minorHAnsi" w:cstheme="minorHAnsi"/>
          <w:color w:val="3366FF"/>
          <w:sz w:val="24"/>
          <w:szCs w:val="26"/>
          <w:lang w:bidi="en-US"/>
        </w:rPr>
        <w:t>of Florence</w:t>
      </w:r>
      <w:r w:rsidR="00CC7F36" w:rsidRPr="00CC7F36">
        <w:rPr>
          <w:rFonts w:asciiTheme="minorHAnsi" w:eastAsia="Times New Roman" w:hAnsiTheme="minorHAnsi" w:cstheme="minorHAnsi"/>
          <w:color w:val="3366FF"/>
          <w:sz w:val="24"/>
          <w:szCs w:val="26"/>
          <w:lang w:bidi="en-US"/>
        </w:rPr>
        <w:t>, Italy; CfA collaborator)</w:t>
      </w:r>
      <w:r w:rsidR="00CC7F36">
        <w:rPr>
          <w:rFonts w:asciiTheme="minorHAnsi" w:eastAsia="Times New Roman" w:hAnsiTheme="minorHAnsi" w:cstheme="minorHAnsi"/>
          <w:sz w:val="24"/>
          <w:szCs w:val="26"/>
          <w:lang w:bidi="en-US"/>
        </w:rPr>
        <w:t xml:space="preserve">, </w:t>
      </w:r>
      <w:r w:rsidRPr="00FB383C">
        <w:rPr>
          <w:rFonts w:asciiTheme="minorHAnsi" w:hAnsiTheme="minorHAnsi" w:cstheme="minorHAnsi"/>
          <w:sz w:val="24"/>
        </w:rPr>
        <w:t>D. Sanders</w:t>
      </w:r>
      <w:r>
        <w:rPr>
          <w:rFonts w:asciiTheme="minorHAnsi" w:hAnsiTheme="minorHAnsi" w:cstheme="minorHAnsi"/>
          <w:sz w:val="24"/>
        </w:rPr>
        <w:t xml:space="preserve"> </w:t>
      </w:r>
      <w:r w:rsidRPr="00672A78">
        <w:rPr>
          <w:rFonts w:asciiTheme="minorHAnsi" w:hAnsiTheme="minorHAnsi" w:cstheme="minorHAnsi"/>
          <w:color w:val="2E74B5" w:themeColor="accent1" w:themeShade="BF"/>
          <w:sz w:val="24"/>
        </w:rPr>
        <w:t>(Institute for Astronomy, Hawaii)</w:t>
      </w:r>
      <w:r w:rsidRPr="00FB383C">
        <w:rPr>
          <w:rFonts w:asciiTheme="minorHAnsi" w:hAnsiTheme="minorHAnsi" w:cstheme="minorHAnsi"/>
          <w:sz w:val="24"/>
        </w:rPr>
        <w:t>, N. Scoville</w:t>
      </w:r>
      <w:r>
        <w:rPr>
          <w:rFonts w:asciiTheme="minorHAnsi" w:hAnsiTheme="minorHAnsi" w:cstheme="minorHAnsi"/>
          <w:sz w:val="24"/>
        </w:rPr>
        <w:t xml:space="preserve"> </w:t>
      </w:r>
      <w:r w:rsidRPr="00672A78">
        <w:rPr>
          <w:rFonts w:asciiTheme="minorHAnsi" w:hAnsiTheme="minorHAnsi" w:cstheme="minorHAnsi"/>
          <w:color w:val="2E74B5" w:themeColor="accent1" w:themeShade="BF"/>
          <w:sz w:val="24"/>
        </w:rPr>
        <w:t>(Caltech)</w:t>
      </w:r>
      <w:r w:rsidRPr="00FB383C">
        <w:rPr>
          <w:rFonts w:asciiTheme="minorHAnsi" w:hAnsiTheme="minorHAnsi" w:cstheme="minorHAnsi"/>
          <w:sz w:val="24"/>
        </w:rPr>
        <w:t xml:space="preserve">, I. Shapiro </w:t>
      </w:r>
      <w:r w:rsidRPr="00672A78">
        <w:rPr>
          <w:rFonts w:asciiTheme="minorHAnsi" w:hAnsiTheme="minorHAnsi" w:cstheme="minorHAnsi"/>
          <w:color w:val="2E74B5" w:themeColor="accent1" w:themeShade="BF"/>
          <w:sz w:val="24"/>
        </w:rPr>
        <w:t>(CfA)</w:t>
      </w:r>
      <w:r w:rsidRPr="00FB383C">
        <w:rPr>
          <w:rFonts w:asciiTheme="minorHAnsi" w:hAnsiTheme="minorHAnsi" w:cstheme="minorHAnsi"/>
          <w:sz w:val="24"/>
        </w:rPr>
        <w:t>, A. Siemiginowska</w:t>
      </w:r>
      <w:r>
        <w:rPr>
          <w:rFonts w:asciiTheme="minorHAnsi" w:hAnsiTheme="minorHAnsi" w:cstheme="minorHAnsi"/>
          <w:sz w:val="24"/>
        </w:rPr>
        <w:t xml:space="preserve"> </w:t>
      </w:r>
      <w:r w:rsidRPr="00672A78">
        <w:rPr>
          <w:rFonts w:asciiTheme="minorHAnsi" w:hAnsiTheme="minorHAnsi" w:cstheme="minorHAnsi"/>
          <w:color w:val="2E74B5" w:themeColor="accent1" w:themeShade="BF"/>
          <w:sz w:val="24"/>
        </w:rPr>
        <w:t>(CfA)</w:t>
      </w:r>
      <w:r w:rsidRPr="00FB383C">
        <w:rPr>
          <w:rFonts w:asciiTheme="minorHAnsi" w:hAnsiTheme="minorHAnsi" w:cstheme="minorHAnsi"/>
          <w:sz w:val="24"/>
        </w:rPr>
        <w:t xml:space="preserve">, </w:t>
      </w:r>
      <w:r w:rsidR="00EA49B0">
        <w:rPr>
          <w:rFonts w:asciiTheme="minorHAnsi" w:hAnsiTheme="minorHAnsi" w:cstheme="minorHAnsi"/>
          <w:sz w:val="24"/>
        </w:rPr>
        <w:t xml:space="preserve">A. Smith </w:t>
      </w:r>
      <w:r w:rsidR="00EA49B0" w:rsidRPr="00EA49B0">
        <w:rPr>
          <w:rFonts w:asciiTheme="minorHAnsi" w:hAnsiTheme="minorHAnsi" w:cstheme="minorHAnsi"/>
          <w:color w:val="3366FF"/>
          <w:sz w:val="24"/>
        </w:rPr>
        <w:t>(STScI)</w:t>
      </w:r>
      <w:r w:rsidR="00EA49B0">
        <w:rPr>
          <w:rFonts w:asciiTheme="minorHAnsi" w:hAnsiTheme="minorHAnsi" w:cstheme="minorHAnsi"/>
          <w:sz w:val="24"/>
        </w:rPr>
        <w:t xml:space="preserve">, </w:t>
      </w:r>
      <w:r w:rsidRPr="00FB383C">
        <w:rPr>
          <w:rFonts w:asciiTheme="minorHAnsi" w:hAnsiTheme="minorHAnsi" w:cstheme="minorHAnsi"/>
          <w:sz w:val="24"/>
        </w:rPr>
        <w:t>H. Smith</w:t>
      </w:r>
      <w:r>
        <w:rPr>
          <w:rFonts w:asciiTheme="minorHAnsi" w:hAnsiTheme="minorHAnsi" w:cstheme="minorHAnsi"/>
          <w:sz w:val="24"/>
        </w:rPr>
        <w:t xml:space="preserve"> </w:t>
      </w:r>
      <w:r w:rsidRPr="00672A78">
        <w:rPr>
          <w:rFonts w:asciiTheme="minorHAnsi" w:hAnsiTheme="minorHAnsi" w:cstheme="minorHAnsi"/>
          <w:color w:val="2E74B5" w:themeColor="accent1" w:themeShade="BF"/>
          <w:sz w:val="24"/>
        </w:rPr>
        <w:t>(CfA)</w:t>
      </w:r>
      <w:r w:rsidRPr="00FB383C">
        <w:rPr>
          <w:rFonts w:asciiTheme="minorHAnsi" w:hAnsiTheme="minorHAnsi" w:cstheme="minorHAnsi"/>
          <w:sz w:val="24"/>
        </w:rPr>
        <w:t xml:space="preserve">, </w:t>
      </w:r>
      <w:r w:rsidR="0023012A">
        <w:rPr>
          <w:rFonts w:asciiTheme="minorHAnsi" w:hAnsiTheme="minorHAnsi" w:cstheme="minorHAnsi"/>
          <w:sz w:val="24"/>
        </w:rPr>
        <w:t xml:space="preserve">A. Szentgyorgyi </w:t>
      </w:r>
      <w:r w:rsidR="0023012A" w:rsidRPr="002A57F7">
        <w:rPr>
          <w:rFonts w:asciiTheme="minorHAnsi" w:hAnsiTheme="minorHAnsi" w:cstheme="minorHAnsi"/>
          <w:color w:val="3366FF"/>
          <w:sz w:val="24"/>
        </w:rPr>
        <w:t>(CfA)</w:t>
      </w:r>
      <w:r w:rsidR="0023012A">
        <w:rPr>
          <w:rFonts w:asciiTheme="minorHAnsi" w:hAnsiTheme="minorHAnsi" w:cstheme="minorHAnsi"/>
          <w:sz w:val="24"/>
        </w:rPr>
        <w:t xml:space="preserve">, </w:t>
      </w:r>
      <w:r w:rsidRPr="00FB383C">
        <w:rPr>
          <w:rFonts w:asciiTheme="minorHAnsi" w:hAnsiTheme="minorHAnsi" w:cstheme="minorHAnsi"/>
          <w:sz w:val="24"/>
        </w:rPr>
        <w:t>S. Tacchella</w:t>
      </w:r>
      <w:r>
        <w:rPr>
          <w:rFonts w:asciiTheme="minorHAnsi" w:hAnsiTheme="minorHAnsi" w:cstheme="minorHAnsi"/>
          <w:sz w:val="24"/>
        </w:rPr>
        <w:t xml:space="preserve"> </w:t>
      </w:r>
      <w:r w:rsidRPr="00672A78">
        <w:rPr>
          <w:rFonts w:asciiTheme="minorHAnsi" w:hAnsiTheme="minorHAnsi" w:cstheme="minorHAnsi"/>
          <w:color w:val="2E74B5" w:themeColor="accent1" w:themeShade="BF"/>
          <w:sz w:val="24"/>
        </w:rPr>
        <w:t>(CfA)</w:t>
      </w:r>
      <w:r w:rsidRPr="00FB383C">
        <w:rPr>
          <w:rFonts w:asciiTheme="minorHAnsi" w:hAnsiTheme="minorHAnsi" w:cstheme="minorHAnsi"/>
          <w:sz w:val="24"/>
        </w:rPr>
        <w:t xml:space="preserve">, </w:t>
      </w:r>
      <w:r w:rsidR="003D4969">
        <w:rPr>
          <w:rFonts w:asciiTheme="minorHAnsi" w:hAnsiTheme="minorHAnsi" w:cstheme="minorHAnsi"/>
          <w:sz w:val="24"/>
        </w:rPr>
        <w:t xml:space="preserve">A. Thakar </w:t>
      </w:r>
      <w:r w:rsidR="003D4969" w:rsidRPr="00862529">
        <w:rPr>
          <w:rFonts w:asciiTheme="minorHAnsi" w:hAnsiTheme="minorHAnsi" w:cstheme="minorHAnsi"/>
          <w:color w:val="3366FF"/>
          <w:sz w:val="24"/>
        </w:rPr>
        <w:t>(Johns Hopkins Univ.)</w:t>
      </w:r>
      <w:r w:rsidR="003D4969">
        <w:rPr>
          <w:rFonts w:asciiTheme="minorHAnsi" w:hAnsiTheme="minorHAnsi" w:cstheme="minorHAnsi"/>
          <w:sz w:val="24"/>
        </w:rPr>
        <w:t xml:space="preserve">, </w:t>
      </w:r>
      <w:r>
        <w:rPr>
          <w:rFonts w:asciiTheme="minorHAnsi" w:hAnsiTheme="minorHAnsi" w:cstheme="minorHAnsi"/>
          <w:sz w:val="24"/>
        </w:rPr>
        <w:t xml:space="preserve">V. Tolls </w:t>
      </w:r>
      <w:r w:rsidRPr="00BA5558">
        <w:rPr>
          <w:rFonts w:asciiTheme="minorHAnsi" w:hAnsiTheme="minorHAnsi" w:cstheme="minorHAnsi"/>
          <w:color w:val="2E74B5" w:themeColor="accent1" w:themeShade="BF"/>
          <w:sz w:val="24"/>
        </w:rPr>
        <w:t>(CfA)</w:t>
      </w:r>
      <w:r>
        <w:rPr>
          <w:rFonts w:asciiTheme="minorHAnsi" w:hAnsiTheme="minorHAnsi" w:cstheme="minorHAnsi"/>
          <w:sz w:val="24"/>
        </w:rPr>
        <w:t xml:space="preserve">, </w:t>
      </w:r>
      <w:r w:rsidRPr="00FB383C">
        <w:rPr>
          <w:rFonts w:asciiTheme="minorHAnsi" w:hAnsiTheme="minorHAnsi" w:cstheme="minorHAnsi"/>
          <w:sz w:val="24"/>
        </w:rPr>
        <w:t>B. Wilkes</w:t>
      </w:r>
      <w:r>
        <w:rPr>
          <w:rFonts w:asciiTheme="minorHAnsi" w:hAnsiTheme="minorHAnsi" w:cstheme="minorHAnsi"/>
          <w:sz w:val="24"/>
        </w:rPr>
        <w:t xml:space="preserve"> </w:t>
      </w:r>
      <w:r w:rsidRPr="00672A78">
        <w:rPr>
          <w:rFonts w:asciiTheme="minorHAnsi" w:hAnsiTheme="minorHAnsi" w:cstheme="minorHAnsi"/>
          <w:color w:val="2E74B5" w:themeColor="accent1" w:themeShade="BF"/>
          <w:sz w:val="24"/>
        </w:rPr>
        <w:t>(CfA)</w:t>
      </w:r>
      <w:r w:rsidRPr="00FB383C">
        <w:rPr>
          <w:rFonts w:asciiTheme="minorHAnsi" w:hAnsiTheme="minorHAnsi" w:cstheme="minorHAnsi"/>
          <w:sz w:val="24"/>
        </w:rPr>
        <w:t xml:space="preserve">,  </w:t>
      </w:r>
      <w:r>
        <w:rPr>
          <w:rFonts w:asciiTheme="minorHAnsi" w:hAnsiTheme="minorHAnsi" w:cstheme="minorHAnsi"/>
          <w:sz w:val="24"/>
        </w:rPr>
        <w:t xml:space="preserve">D. Wilner </w:t>
      </w:r>
      <w:r w:rsidRPr="00987306">
        <w:rPr>
          <w:rFonts w:asciiTheme="minorHAnsi" w:hAnsiTheme="minorHAnsi" w:cstheme="minorHAnsi"/>
          <w:color w:val="2E74B5" w:themeColor="accent1" w:themeShade="BF"/>
          <w:sz w:val="24"/>
        </w:rPr>
        <w:t>(CfA)</w:t>
      </w:r>
      <w:r>
        <w:rPr>
          <w:rFonts w:asciiTheme="minorHAnsi" w:hAnsiTheme="minorHAnsi" w:cstheme="minorHAnsi"/>
          <w:sz w:val="24"/>
        </w:rPr>
        <w:t xml:space="preserve">, </w:t>
      </w:r>
      <w:r w:rsidRPr="00FB383C">
        <w:rPr>
          <w:rFonts w:asciiTheme="minorHAnsi" w:hAnsiTheme="minorHAnsi" w:cstheme="minorHAnsi"/>
          <w:sz w:val="24"/>
        </w:rPr>
        <w:t xml:space="preserve">S. P. Willner </w:t>
      </w:r>
      <w:r w:rsidRPr="00672A78">
        <w:rPr>
          <w:rFonts w:asciiTheme="minorHAnsi" w:hAnsiTheme="minorHAnsi" w:cstheme="minorHAnsi"/>
          <w:color w:val="2E74B5" w:themeColor="accent1" w:themeShade="BF"/>
          <w:sz w:val="24"/>
        </w:rPr>
        <w:t>(CfA)</w:t>
      </w:r>
      <w:r w:rsidRPr="00FB383C">
        <w:rPr>
          <w:rFonts w:asciiTheme="minorHAnsi" w:hAnsiTheme="minorHAnsi" w:cstheme="minorHAnsi"/>
          <w:sz w:val="24"/>
        </w:rPr>
        <w:t>,</w:t>
      </w:r>
      <w:r>
        <w:rPr>
          <w:rFonts w:asciiTheme="minorHAnsi" w:hAnsiTheme="minorHAnsi" w:cstheme="minorHAnsi"/>
          <w:sz w:val="24"/>
        </w:rPr>
        <w:t xml:space="preserve"> S. J. Wolk </w:t>
      </w:r>
      <w:r w:rsidRPr="00672A78">
        <w:rPr>
          <w:rFonts w:asciiTheme="minorHAnsi" w:hAnsiTheme="minorHAnsi" w:cstheme="minorHAnsi"/>
          <w:color w:val="2E74B5" w:themeColor="accent1" w:themeShade="BF"/>
          <w:sz w:val="24"/>
        </w:rPr>
        <w:t>(CfA)</w:t>
      </w:r>
    </w:p>
    <w:p w14:paraId="61B85727" w14:textId="77777777" w:rsidR="008A72A9" w:rsidRPr="003D401F" w:rsidRDefault="008A72A9" w:rsidP="008A72A9">
      <w:pPr>
        <w:suppressAutoHyphens w:val="0"/>
        <w:autoSpaceDE w:val="0"/>
        <w:autoSpaceDN w:val="0"/>
        <w:adjustRightInd w:val="0"/>
        <w:spacing w:before="0" w:after="0"/>
        <w:ind w:left="0" w:right="0"/>
        <w:jc w:val="both"/>
        <w:rPr>
          <w:rFonts w:asciiTheme="minorHAnsi" w:eastAsia="Times New Roman" w:hAnsiTheme="minorHAnsi" w:cstheme="minorHAnsi"/>
          <w:b/>
          <w:sz w:val="24"/>
          <w:szCs w:val="26"/>
          <w:lang w:bidi="en-US"/>
        </w:rPr>
      </w:pPr>
    </w:p>
    <w:p w14:paraId="11F464B3" w14:textId="0970AE5F" w:rsidR="00850A0B" w:rsidRPr="003D401F" w:rsidRDefault="003D401F" w:rsidP="00850A0B">
      <w:pPr>
        <w:suppressAutoHyphens w:val="0"/>
        <w:autoSpaceDE w:val="0"/>
        <w:autoSpaceDN w:val="0"/>
        <w:adjustRightInd w:val="0"/>
        <w:spacing w:before="0" w:after="0"/>
        <w:ind w:left="0" w:right="0"/>
        <w:rPr>
          <w:rFonts w:asciiTheme="minorHAnsi" w:eastAsia="Times New Roman" w:hAnsiTheme="minorHAnsi" w:cstheme="minorHAnsi"/>
          <w:sz w:val="28"/>
          <w:szCs w:val="26"/>
          <w:lang w:bidi="en-US"/>
        </w:rPr>
      </w:pPr>
      <w:r>
        <w:rPr>
          <w:rFonts w:asciiTheme="minorHAnsi" w:eastAsia="Times New Roman" w:hAnsiTheme="minorHAnsi" w:cstheme="minorHAnsi"/>
          <w:b/>
          <w:sz w:val="28"/>
          <w:szCs w:val="26"/>
          <w:lang w:bidi="en-US"/>
        </w:rPr>
        <w:t>Abstract</w:t>
      </w:r>
      <w:r w:rsidR="00850A0B" w:rsidRPr="003D401F">
        <w:rPr>
          <w:rFonts w:asciiTheme="minorHAnsi" w:eastAsia="Times New Roman" w:hAnsiTheme="minorHAnsi" w:cstheme="minorHAnsi"/>
          <w:sz w:val="28"/>
          <w:szCs w:val="26"/>
          <w:lang w:bidi="en-US"/>
        </w:rPr>
        <w:t>:</w:t>
      </w:r>
    </w:p>
    <w:p w14:paraId="7908DD72" w14:textId="10981200" w:rsidR="009B11E0" w:rsidRPr="00FA128D" w:rsidRDefault="00FA128D" w:rsidP="009B11E0">
      <w:pPr>
        <w:jc w:val="both"/>
        <w:rPr>
          <w:rFonts w:ascii="Cambria" w:hAnsi="Cambria"/>
          <w:color w:val="000000" w:themeColor="text1"/>
          <w:sz w:val="24"/>
          <w:szCs w:val="24"/>
        </w:rPr>
      </w:pPr>
      <w:r w:rsidRPr="00FA128D">
        <w:rPr>
          <w:rFonts w:ascii="Cambria" w:hAnsi="Cambria"/>
          <w:color w:val="000000" w:themeColor="text1"/>
          <w:sz w:val="24"/>
          <w:szCs w:val="24"/>
        </w:rPr>
        <w:t xml:space="preserve">We write in response to the call from the 2020 Decadal Survey to submit white papers illustrating the most pressing scientific questions in astrophysics for the coming decade. We propose </w:t>
      </w:r>
      <w:r w:rsidRPr="00FA128D">
        <w:rPr>
          <w:rFonts w:ascii="Cambria" w:hAnsi="Cambria"/>
          <w:color w:val="000000" w:themeColor="text1"/>
          <w:sz w:val="24"/>
          <w:szCs w:val="24"/>
          <w:u w:val="single"/>
        </w:rPr>
        <w:t>exploration</w:t>
      </w:r>
      <w:r w:rsidRPr="00FA128D">
        <w:rPr>
          <w:rFonts w:ascii="Cambria" w:hAnsi="Cambria"/>
          <w:color w:val="000000" w:themeColor="text1"/>
          <w:sz w:val="24"/>
          <w:szCs w:val="24"/>
        </w:rPr>
        <w:t xml:space="preserve"> as the central question for the Decadal Committee’s discussions. The history of astronomy shows that paradigm-changing discoveries were not driven by well-formulated scientific questions, based on the knowledge of the time. They were instead the result of the increase in discovery space fostered by new telescopes and instruments. An additional tool for increasing the discovery space is provided by the analysis and mining of the increasingly larger amount of archival data available to astronomers. Revolutionary observing facilities, and the state-of-the-art astronomy archives needed to support these facilities, will open up the universe to new discovery.</w:t>
      </w:r>
      <w:r w:rsidR="009B11E0">
        <w:rPr>
          <w:rFonts w:ascii="Cambria" w:hAnsi="Cambria"/>
          <w:color w:val="000000" w:themeColor="text1"/>
          <w:sz w:val="24"/>
          <w:szCs w:val="24"/>
        </w:rPr>
        <w:t xml:space="preserve"> </w:t>
      </w:r>
      <w:r w:rsidR="009B11E0" w:rsidRPr="009B11E0">
        <w:rPr>
          <w:rFonts w:ascii="Cambria" w:hAnsi="Cambria"/>
          <w:color w:val="000000" w:themeColor="text1"/>
          <w:sz w:val="24"/>
          <w:szCs w:val="24"/>
        </w:rPr>
        <w:t>Here we focus on exploration for cosmology.</w:t>
      </w:r>
    </w:p>
    <w:p w14:paraId="7C8E9092" w14:textId="77777777" w:rsidR="00FA128D" w:rsidRDefault="00FA128D" w:rsidP="00FA128D">
      <w:pPr>
        <w:jc w:val="both"/>
        <w:rPr>
          <w:rFonts w:eastAsia="Times New Roman" w:cs="Arial"/>
          <w:b/>
          <w:color w:val="000000" w:themeColor="text1"/>
          <w:szCs w:val="22"/>
        </w:rPr>
      </w:pPr>
    </w:p>
    <w:p w14:paraId="044D2961" w14:textId="77777777" w:rsidR="00FA128D" w:rsidRPr="007932D7" w:rsidRDefault="00FA128D" w:rsidP="007932D7">
      <w:pPr>
        <w:pStyle w:val="ListParagraph"/>
        <w:numPr>
          <w:ilvl w:val="0"/>
          <w:numId w:val="10"/>
        </w:numPr>
        <w:jc w:val="both"/>
        <w:rPr>
          <w:rFonts w:ascii="Cambria" w:hAnsi="Cambria"/>
          <w:b/>
          <w:color w:val="000000" w:themeColor="text1"/>
          <w:sz w:val="24"/>
        </w:rPr>
      </w:pPr>
      <w:r w:rsidRPr="007932D7">
        <w:rPr>
          <w:rFonts w:ascii="Cambria" w:hAnsi="Cambria"/>
          <w:b/>
          <w:color w:val="000000" w:themeColor="text1"/>
          <w:sz w:val="24"/>
        </w:rPr>
        <w:lastRenderedPageBreak/>
        <w:t>The exploration question</w:t>
      </w:r>
    </w:p>
    <w:p w14:paraId="1F3916ED" w14:textId="77777777" w:rsidR="007932D7" w:rsidRPr="007932D7" w:rsidRDefault="007932D7" w:rsidP="007932D7">
      <w:pPr>
        <w:pStyle w:val="ListParagraph"/>
        <w:ind w:left="446" w:firstLine="0"/>
        <w:jc w:val="both"/>
        <w:rPr>
          <w:rFonts w:ascii="Cambria" w:hAnsi="Cambria"/>
          <w:b/>
          <w:color w:val="000000" w:themeColor="text1"/>
          <w:sz w:val="24"/>
        </w:rPr>
      </w:pPr>
    </w:p>
    <w:p w14:paraId="6C314DC6" w14:textId="77777777" w:rsidR="00FA128D" w:rsidRDefault="00FA128D" w:rsidP="007932D7">
      <w:pPr>
        <w:jc w:val="both"/>
        <w:rPr>
          <w:rFonts w:ascii="Cambria" w:eastAsia="Times New Roman" w:hAnsi="Cambria"/>
          <w:color w:val="000000" w:themeColor="text1"/>
          <w:sz w:val="22"/>
          <w:szCs w:val="22"/>
        </w:rPr>
      </w:pPr>
      <w:r w:rsidRPr="00FA128D">
        <w:rPr>
          <w:rFonts w:ascii="Cambria" w:eastAsia="Times New Roman" w:hAnsi="Cambria"/>
          <w:color w:val="000000" w:themeColor="text1"/>
          <w:sz w:val="22"/>
          <w:szCs w:val="22"/>
        </w:rPr>
        <w:t xml:space="preserve">There has been a long-standing tension in our discipline between the ‘exploration’ approach and the more physics-based ‘question-driven’ approach. </w:t>
      </w:r>
    </w:p>
    <w:p w14:paraId="3A81904D" w14:textId="77777777" w:rsidR="007932D7" w:rsidRPr="007932D7" w:rsidRDefault="007932D7" w:rsidP="007932D7">
      <w:pPr>
        <w:jc w:val="both"/>
        <w:rPr>
          <w:rFonts w:ascii="Cambria" w:eastAsia="Times New Roman" w:hAnsi="Cambria"/>
          <w:b/>
          <w:color w:val="000000" w:themeColor="text1"/>
          <w:sz w:val="24"/>
          <w:szCs w:val="22"/>
        </w:rPr>
      </w:pPr>
    </w:p>
    <w:p w14:paraId="1789BF0E" w14:textId="77777777" w:rsidR="00FA128D" w:rsidRPr="00FA128D" w:rsidRDefault="00FA128D" w:rsidP="00FA128D">
      <w:pPr>
        <w:jc w:val="both"/>
        <w:rPr>
          <w:rFonts w:ascii="Cambria" w:eastAsia="Times New Roman" w:hAnsi="Cambria"/>
          <w:color w:val="000000" w:themeColor="text1"/>
          <w:sz w:val="22"/>
          <w:szCs w:val="22"/>
        </w:rPr>
      </w:pPr>
      <w:r w:rsidRPr="00FA128D">
        <w:rPr>
          <w:rFonts w:ascii="Cambria" w:eastAsia="Times New Roman" w:hAnsi="Cambria"/>
          <w:b/>
          <w:color w:val="000000" w:themeColor="text1"/>
          <w:sz w:val="22"/>
          <w:szCs w:val="22"/>
        </w:rPr>
        <w:t>1.1 -</w:t>
      </w:r>
      <w:r w:rsidRPr="00FA128D">
        <w:rPr>
          <w:rFonts w:ascii="Cambria" w:eastAsia="Times New Roman" w:hAnsi="Cambria"/>
          <w:color w:val="000000" w:themeColor="text1"/>
          <w:sz w:val="22"/>
          <w:szCs w:val="22"/>
        </w:rPr>
        <w:t xml:space="preserve"> </w:t>
      </w:r>
      <w:r w:rsidRPr="00FA128D">
        <w:rPr>
          <w:rFonts w:ascii="Cambria" w:eastAsia="Times New Roman" w:hAnsi="Cambria"/>
          <w:i/>
          <w:color w:val="000000" w:themeColor="text1"/>
          <w:sz w:val="22"/>
          <w:szCs w:val="22"/>
          <w:u w:val="single"/>
        </w:rPr>
        <w:t xml:space="preserve">The </w:t>
      </w:r>
      <w:r w:rsidRPr="00FA128D">
        <w:rPr>
          <w:rFonts w:ascii="Cambria" w:eastAsia="Times New Roman" w:hAnsi="Cambria"/>
          <w:b/>
          <w:i/>
          <w:color w:val="000000" w:themeColor="text1"/>
          <w:sz w:val="22"/>
          <w:szCs w:val="22"/>
          <w:u w:val="single"/>
        </w:rPr>
        <w:t>question-driven</w:t>
      </w:r>
      <w:r w:rsidRPr="00FA128D">
        <w:rPr>
          <w:rFonts w:ascii="Cambria" w:eastAsia="Times New Roman" w:hAnsi="Cambria"/>
          <w:i/>
          <w:color w:val="000000" w:themeColor="text1"/>
          <w:sz w:val="22"/>
          <w:szCs w:val="22"/>
          <w:u w:val="single"/>
        </w:rPr>
        <w:t xml:space="preserve"> approach</w:t>
      </w:r>
      <w:r w:rsidRPr="00FA128D">
        <w:rPr>
          <w:rFonts w:ascii="Cambria" w:eastAsia="Times New Roman" w:hAnsi="Cambria"/>
          <w:color w:val="000000" w:themeColor="text1"/>
          <w:sz w:val="22"/>
          <w:szCs w:val="22"/>
        </w:rPr>
        <w:t xml:space="preserve"> </w:t>
      </w:r>
    </w:p>
    <w:p w14:paraId="1A7330D7" w14:textId="60DB3515" w:rsidR="007932D7" w:rsidRDefault="00FA128D" w:rsidP="007932D7">
      <w:pPr>
        <w:jc w:val="both"/>
        <w:rPr>
          <w:rFonts w:ascii="Cambria" w:eastAsia="Times New Roman" w:hAnsi="Cambria"/>
          <w:color w:val="000000" w:themeColor="text1"/>
          <w:sz w:val="22"/>
          <w:szCs w:val="22"/>
        </w:rPr>
      </w:pPr>
      <w:r w:rsidRPr="00FA128D">
        <w:rPr>
          <w:rFonts w:ascii="Cambria" w:eastAsia="Times New Roman" w:hAnsi="Cambria"/>
          <w:color w:val="000000" w:themeColor="text1"/>
          <w:sz w:val="22"/>
          <w:szCs w:val="22"/>
        </w:rPr>
        <w:t xml:space="preserve">This approach seeks to formulate the most important open questions in our discipline. It is based on our </w:t>
      </w:r>
      <w:r w:rsidRPr="00FA128D">
        <w:rPr>
          <w:rFonts w:ascii="Cambria" w:eastAsia="Times New Roman" w:hAnsi="Cambria"/>
          <w:i/>
          <w:color w:val="000000" w:themeColor="text1"/>
          <w:sz w:val="22"/>
          <w:szCs w:val="22"/>
        </w:rPr>
        <w:t>present knowledge</w:t>
      </w:r>
      <w:r w:rsidRPr="00FA128D">
        <w:rPr>
          <w:rFonts w:ascii="Cambria" w:eastAsia="Times New Roman" w:hAnsi="Cambria"/>
          <w:color w:val="000000" w:themeColor="text1"/>
          <w:sz w:val="22"/>
          <w:szCs w:val="22"/>
        </w:rPr>
        <w:t xml:space="preserve"> of the field (both theoretical and observational) and is formulated usually as a way to constrain and/or advance a currently proposed cosmological or astrophysical </w:t>
      </w:r>
      <w:r w:rsidRPr="007C35D6">
        <w:rPr>
          <w:rFonts w:ascii="Cambria" w:eastAsia="Times New Roman" w:hAnsi="Cambria"/>
          <w:color w:val="000000" w:themeColor="text1"/>
          <w:sz w:val="22"/>
          <w:szCs w:val="22"/>
        </w:rPr>
        <w:t>scenario. ‘Question</w:t>
      </w:r>
      <w:r w:rsidR="00E31DB4" w:rsidRPr="007C35D6">
        <w:rPr>
          <w:rFonts w:ascii="Cambria" w:eastAsia="Times New Roman" w:hAnsi="Cambria"/>
          <w:color w:val="000000" w:themeColor="text1"/>
          <w:sz w:val="22"/>
          <w:szCs w:val="22"/>
        </w:rPr>
        <w:t>/hypothesis</w:t>
      </w:r>
      <w:r w:rsidRPr="007C35D6">
        <w:rPr>
          <w:rFonts w:ascii="Cambria" w:eastAsia="Times New Roman" w:hAnsi="Cambria"/>
          <w:color w:val="000000" w:themeColor="text1"/>
          <w:sz w:val="22"/>
          <w:szCs w:val="22"/>
        </w:rPr>
        <w:t>-driven’ has been</w:t>
      </w:r>
      <w:r w:rsidRPr="00FA128D">
        <w:rPr>
          <w:rFonts w:ascii="Cambria" w:eastAsia="Times New Roman" w:hAnsi="Cambria"/>
          <w:color w:val="000000" w:themeColor="text1"/>
          <w:sz w:val="22"/>
          <w:szCs w:val="22"/>
        </w:rPr>
        <w:t xml:space="preserve"> the preferred approach in the last few decades and is used to justify both observing proposals and proposals for new instruments and telescopes. Most talks at conferences and papers are framed based on this question and answer approach. This is how we teach our students to approach research. This is the approach formulated in the Decadal Survey call for white papers. This approach addresses the ‘</w:t>
      </w:r>
      <w:r w:rsidRPr="00FA128D">
        <w:rPr>
          <w:rFonts w:ascii="Cambria" w:eastAsia="Times New Roman" w:hAnsi="Cambria"/>
          <w:i/>
          <w:color w:val="000000" w:themeColor="text1"/>
          <w:sz w:val="22"/>
          <w:szCs w:val="22"/>
          <w:u w:val="single"/>
        </w:rPr>
        <w:t>known unknowns’</w:t>
      </w:r>
      <w:r w:rsidRPr="00FA128D">
        <w:rPr>
          <w:rFonts w:ascii="Cambria" w:eastAsia="Times New Roman" w:hAnsi="Cambria"/>
          <w:color w:val="000000" w:themeColor="text1"/>
          <w:sz w:val="22"/>
          <w:szCs w:val="22"/>
        </w:rPr>
        <w:t xml:space="preserve">: for example, the way to best constrain the cosmological parameters of our universe, and lately the search for dark matter and dark energy, and the definitive discovery of gravitational waves. </w:t>
      </w:r>
    </w:p>
    <w:p w14:paraId="502556C9" w14:textId="77777777" w:rsidR="007932D7" w:rsidRDefault="00FA128D" w:rsidP="007932D7">
      <w:pPr>
        <w:jc w:val="both"/>
        <w:rPr>
          <w:rFonts w:ascii="Cambria" w:eastAsia="Times New Roman" w:hAnsi="Cambria"/>
          <w:color w:val="000000" w:themeColor="text1"/>
          <w:sz w:val="22"/>
          <w:szCs w:val="22"/>
        </w:rPr>
      </w:pPr>
      <w:r w:rsidRPr="00FA128D">
        <w:rPr>
          <w:rFonts w:ascii="Cambria" w:eastAsia="Times New Roman" w:hAnsi="Cambria"/>
          <w:color w:val="000000" w:themeColor="text1"/>
          <w:sz w:val="22"/>
          <w:szCs w:val="22"/>
        </w:rPr>
        <w:t>The question-driven approach continues to be fruitful, and it gives us a certain sense of control in our progress, but -by its own nature- is also a limited and limiting epistemology. For example, it can bias our knowledge. As expounded in a recent article with reference to extra solar planets “the key is to make sure that science policy permits discovery for the sake of discovery and not for finding Earth-like planets, which we have prejudiced to be of greatest interest (D. J. Stevenson, CalTech, Physics Today, Nov. 2018)”. The same opinion can be easily shaped to apply to other fields of astrophysics.</w:t>
      </w:r>
    </w:p>
    <w:p w14:paraId="437F3D14" w14:textId="77777777" w:rsidR="00FA128D" w:rsidRPr="00FA128D" w:rsidRDefault="00FA128D" w:rsidP="007932D7">
      <w:pPr>
        <w:jc w:val="both"/>
        <w:rPr>
          <w:rFonts w:ascii="Cambria" w:eastAsia="Times New Roman" w:hAnsi="Cambria"/>
          <w:color w:val="000000" w:themeColor="text1"/>
          <w:sz w:val="22"/>
          <w:szCs w:val="22"/>
        </w:rPr>
      </w:pPr>
      <w:r w:rsidRPr="00FA128D">
        <w:rPr>
          <w:rFonts w:ascii="Cambria" w:eastAsia="Times New Roman" w:hAnsi="Cambria"/>
          <w:color w:val="000000" w:themeColor="text1"/>
          <w:sz w:val="22"/>
          <w:szCs w:val="22"/>
        </w:rPr>
        <w:t xml:space="preserve">The question-driven approach does not address the </w:t>
      </w:r>
      <w:r w:rsidRPr="00FA128D">
        <w:rPr>
          <w:rFonts w:ascii="Cambria" w:eastAsia="Times New Roman" w:hAnsi="Cambria"/>
          <w:i/>
          <w:color w:val="000000" w:themeColor="text1"/>
          <w:sz w:val="22"/>
          <w:szCs w:val="22"/>
          <w:u w:val="single"/>
        </w:rPr>
        <w:t>‘unknown unknowns’</w:t>
      </w:r>
      <w:r w:rsidRPr="00FA128D">
        <w:rPr>
          <w:rFonts w:ascii="Cambria" w:eastAsia="Times New Roman" w:hAnsi="Cambria"/>
          <w:color w:val="000000" w:themeColor="text1"/>
          <w:sz w:val="22"/>
          <w:szCs w:val="22"/>
        </w:rPr>
        <w:t xml:space="preserve"> that by their nature cannot be addressed as well-defined ‘important questions’. </w:t>
      </w:r>
    </w:p>
    <w:p w14:paraId="0356FCDD" w14:textId="77777777" w:rsidR="00FA128D" w:rsidRPr="00FA128D" w:rsidRDefault="00FA128D" w:rsidP="007932D7">
      <w:pPr>
        <w:ind w:left="0"/>
        <w:jc w:val="both"/>
        <w:rPr>
          <w:rFonts w:ascii="Cambria" w:eastAsia="Times New Roman" w:hAnsi="Cambria"/>
          <w:b/>
          <w:color w:val="000000" w:themeColor="text1"/>
          <w:sz w:val="22"/>
          <w:szCs w:val="22"/>
        </w:rPr>
      </w:pPr>
    </w:p>
    <w:p w14:paraId="3B2F6089" w14:textId="77777777" w:rsidR="00FA128D" w:rsidRPr="00FA128D" w:rsidRDefault="00FA128D" w:rsidP="00FA128D">
      <w:pPr>
        <w:jc w:val="both"/>
        <w:rPr>
          <w:rFonts w:ascii="Cambria" w:eastAsia="Times New Roman" w:hAnsi="Cambria"/>
          <w:color w:val="000000" w:themeColor="text1"/>
          <w:sz w:val="22"/>
          <w:szCs w:val="22"/>
        </w:rPr>
      </w:pPr>
      <w:r w:rsidRPr="00FA128D">
        <w:rPr>
          <w:rFonts w:ascii="Cambria" w:eastAsia="Times New Roman" w:hAnsi="Cambria"/>
          <w:b/>
          <w:color w:val="000000" w:themeColor="text1"/>
          <w:sz w:val="22"/>
          <w:szCs w:val="22"/>
        </w:rPr>
        <w:t>1.2 -</w:t>
      </w:r>
      <w:r w:rsidRPr="00FA128D">
        <w:rPr>
          <w:rFonts w:ascii="Cambria" w:eastAsia="Times New Roman" w:hAnsi="Cambria"/>
          <w:color w:val="000000" w:themeColor="text1"/>
          <w:sz w:val="22"/>
          <w:szCs w:val="22"/>
        </w:rPr>
        <w:t xml:space="preserve"> </w:t>
      </w:r>
      <w:r w:rsidRPr="00FA128D">
        <w:rPr>
          <w:rFonts w:ascii="Cambria" w:eastAsia="Times New Roman" w:hAnsi="Cambria"/>
          <w:i/>
          <w:color w:val="000000" w:themeColor="text1"/>
          <w:sz w:val="22"/>
          <w:szCs w:val="22"/>
          <w:u w:val="single"/>
        </w:rPr>
        <w:t xml:space="preserve">The </w:t>
      </w:r>
      <w:r w:rsidRPr="00FA128D">
        <w:rPr>
          <w:rFonts w:ascii="Cambria" w:eastAsia="Times New Roman" w:hAnsi="Cambria"/>
          <w:b/>
          <w:i/>
          <w:color w:val="000000" w:themeColor="text1"/>
          <w:sz w:val="22"/>
          <w:szCs w:val="22"/>
          <w:u w:val="single"/>
        </w:rPr>
        <w:t xml:space="preserve">exploration </w:t>
      </w:r>
      <w:r w:rsidRPr="00FA128D">
        <w:rPr>
          <w:rFonts w:ascii="Cambria" w:eastAsia="Times New Roman" w:hAnsi="Cambria"/>
          <w:i/>
          <w:color w:val="000000" w:themeColor="text1"/>
          <w:sz w:val="22"/>
          <w:szCs w:val="22"/>
          <w:u w:val="single"/>
        </w:rPr>
        <w:t>approach</w:t>
      </w:r>
      <w:r w:rsidRPr="00FA128D">
        <w:rPr>
          <w:rFonts w:ascii="Cambria" w:eastAsia="Times New Roman" w:hAnsi="Cambria"/>
          <w:color w:val="000000" w:themeColor="text1"/>
          <w:sz w:val="22"/>
          <w:szCs w:val="22"/>
        </w:rPr>
        <w:t xml:space="preserve"> </w:t>
      </w:r>
    </w:p>
    <w:p w14:paraId="23972EBB" w14:textId="77777777" w:rsidR="007932D7" w:rsidRDefault="00FA128D" w:rsidP="007932D7">
      <w:pPr>
        <w:jc w:val="both"/>
        <w:rPr>
          <w:rFonts w:ascii="Cambria" w:eastAsia="Times New Roman" w:hAnsi="Cambria"/>
          <w:color w:val="000000" w:themeColor="text1"/>
          <w:sz w:val="22"/>
          <w:szCs w:val="22"/>
        </w:rPr>
      </w:pPr>
      <w:r w:rsidRPr="00FA128D">
        <w:rPr>
          <w:rFonts w:ascii="Cambria" w:eastAsia="Times New Roman" w:hAnsi="Cambria"/>
          <w:color w:val="000000" w:themeColor="text1"/>
          <w:sz w:val="22"/>
          <w:szCs w:val="22"/>
        </w:rPr>
        <w:t xml:space="preserve">This approach, i.e. gaining the capability to find new questions, rather than solving known ones, is the only way we can address the </w:t>
      </w:r>
      <w:r w:rsidRPr="00FA128D">
        <w:rPr>
          <w:rFonts w:ascii="Cambria" w:eastAsia="Times New Roman" w:hAnsi="Cambria"/>
          <w:i/>
          <w:color w:val="000000" w:themeColor="text1"/>
          <w:sz w:val="22"/>
          <w:szCs w:val="22"/>
        </w:rPr>
        <w:t>unknown unknowns</w:t>
      </w:r>
      <w:r w:rsidRPr="00FA128D">
        <w:rPr>
          <w:rFonts w:ascii="Cambria" w:eastAsia="Times New Roman" w:hAnsi="Cambria"/>
          <w:color w:val="000000" w:themeColor="text1"/>
          <w:sz w:val="22"/>
          <w:szCs w:val="22"/>
        </w:rPr>
        <w:t>. Harwit (1984) calls this ‘</w:t>
      </w:r>
      <w:r w:rsidRPr="00FA128D">
        <w:rPr>
          <w:rFonts w:ascii="Cambria" w:eastAsia="Times New Roman" w:hAnsi="Cambria"/>
          <w:i/>
          <w:color w:val="000000" w:themeColor="text1"/>
          <w:sz w:val="22"/>
          <w:szCs w:val="22"/>
          <w:u w:val="single"/>
        </w:rPr>
        <w:t>discovery space</w:t>
      </w:r>
      <w:r w:rsidRPr="00FA128D">
        <w:rPr>
          <w:rFonts w:ascii="Cambria" w:eastAsia="Times New Roman" w:hAnsi="Cambria"/>
          <w:color w:val="000000" w:themeColor="text1"/>
          <w:sz w:val="22"/>
          <w:szCs w:val="22"/>
        </w:rPr>
        <w:t xml:space="preserve">’. The notion that most of science is undiscovered and that ‘out of the book’ thinking may be needed for real progress is making fast inroads (e.g., see the book ‘Ignorance: How it Drives Science’ by S. Firestein, 2012). How to best foster the discovery of </w:t>
      </w:r>
      <w:r w:rsidRPr="00FA128D">
        <w:rPr>
          <w:rFonts w:ascii="Cambria" w:eastAsia="Times New Roman" w:hAnsi="Cambria"/>
          <w:i/>
          <w:color w:val="000000" w:themeColor="text1"/>
          <w:sz w:val="22"/>
          <w:szCs w:val="22"/>
        </w:rPr>
        <w:t>unknown unknowns</w:t>
      </w:r>
      <w:r w:rsidRPr="00FA128D">
        <w:rPr>
          <w:rFonts w:ascii="Cambria" w:eastAsia="Times New Roman" w:hAnsi="Cambria"/>
          <w:color w:val="000000" w:themeColor="text1"/>
          <w:sz w:val="22"/>
          <w:szCs w:val="22"/>
        </w:rPr>
        <w:t xml:space="preserve"> is particularly poignant for astronomy, which throughout its history has been first and foremost exploratory. </w:t>
      </w:r>
    </w:p>
    <w:p w14:paraId="79E86FEE" w14:textId="77777777" w:rsidR="00FA128D" w:rsidRPr="00FA128D" w:rsidRDefault="00FA128D" w:rsidP="007932D7">
      <w:pPr>
        <w:jc w:val="both"/>
        <w:rPr>
          <w:rFonts w:ascii="Cambria" w:eastAsia="Times New Roman" w:hAnsi="Cambria"/>
          <w:color w:val="000000" w:themeColor="text1"/>
          <w:sz w:val="22"/>
          <w:szCs w:val="22"/>
        </w:rPr>
      </w:pPr>
      <w:r w:rsidRPr="00FA128D">
        <w:rPr>
          <w:rFonts w:ascii="Cambria" w:eastAsia="Times New Roman" w:hAnsi="Cambria"/>
          <w:color w:val="000000" w:themeColor="text1"/>
          <w:sz w:val="22"/>
          <w:szCs w:val="22"/>
        </w:rPr>
        <w:t xml:space="preserve">The real big paradigm shifts in astronomy and astrophysics have occurred when new approaches have significantly opened up the discovery space, revealing unforeseen views of the universe. These approaches may have been framed as a way to address important questions of the time, but the real advances were from serendipitous discoveries. The discovery space may have been increased by means of new telescopes and instruments (both hardware and software), and also by </w:t>
      </w:r>
      <w:r w:rsidRPr="00FA128D">
        <w:rPr>
          <w:rFonts w:ascii="Cambria" w:eastAsia="Times New Roman" w:hAnsi="Cambria"/>
          <w:i/>
          <w:color w:val="000000" w:themeColor="text1"/>
          <w:sz w:val="22"/>
          <w:szCs w:val="22"/>
        </w:rPr>
        <w:t>unanticipated data repurposing</w:t>
      </w:r>
      <w:r w:rsidRPr="00FA128D">
        <w:rPr>
          <w:rFonts w:ascii="Cambria" w:eastAsia="Times New Roman" w:hAnsi="Cambria"/>
          <w:color w:val="000000" w:themeColor="text1"/>
          <w:sz w:val="22"/>
          <w:szCs w:val="22"/>
        </w:rPr>
        <w:t xml:space="preserve">. </w:t>
      </w:r>
    </w:p>
    <w:p w14:paraId="651AFFE9" w14:textId="77777777" w:rsidR="00FA128D" w:rsidRPr="00FA128D" w:rsidRDefault="00FA128D" w:rsidP="00FA128D">
      <w:pPr>
        <w:jc w:val="both"/>
        <w:rPr>
          <w:rFonts w:ascii="Cambria" w:eastAsia="Times New Roman" w:hAnsi="Cambria"/>
          <w:color w:val="000000" w:themeColor="text1"/>
          <w:sz w:val="22"/>
          <w:szCs w:val="22"/>
        </w:rPr>
      </w:pPr>
      <w:r w:rsidRPr="00FA128D">
        <w:rPr>
          <w:rFonts w:ascii="Cambria" w:eastAsia="Times New Roman" w:hAnsi="Cambria"/>
          <w:color w:val="000000" w:themeColor="text1"/>
          <w:sz w:val="22"/>
          <w:szCs w:val="22"/>
        </w:rPr>
        <w:t xml:space="preserve">Famous examples of discoveries stemming from exploration include: </w:t>
      </w:r>
    </w:p>
    <w:p w14:paraId="57D870A0" w14:textId="04942776" w:rsidR="00FA128D" w:rsidRPr="00FA128D" w:rsidRDefault="004010A2" w:rsidP="00FA128D">
      <w:pPr>
        <w:pStyle w:val="ListParagraph"/>
        <w:widowControl/>
        <w:numPr>
          <w:ilvl w:val="0"/>
          <w:numId w:val="8"/>
        </w:numPr>
        <w:autoSpaceDE/>
        <w:autoSpaceDN/>
        <w:spacing w:before="0"/>
        <w:ind w:left="360"/>
        <w:contextualSpacing/>
        <w:jc w:val="both"/>
        <w:rPr>
          <w:rFonts w:ascii="Cambria" w:hAnsi="Cambria"/>
          <w:color w:val="000000" w:themeColor="text1"/>
        </w:rPr>
      </w:pPr>
      <w:r>
        <w:rPr>
          <w:rFonts w:ascii="Cambria" w:hAnsi="Cambria"/>
          <w:color w:val="000000" w:themeColor="text1"/>
        </w:rPr>
        <w:t>The Galile</w:t>
      </w:r>
      <w:r w:rsidR="00FA128D" w:rsidRPr="00FA128D">
        <w:rPr>
          <w:rFonts w:ascii="Cambria" w:hAnsi="Cambria"/>
          <w:color w:val="000000" w:themeColor="text1"/>
        </w:rPr>
        <w:t>an Moons of Jupiter, the metal composition of the Sun and stars, the HR diagram, the expansion of the Universe, large scale structure</w:t>
      </w:r>
      <w:r w:rsidR="0027575A" w:rsidRPr="00FA128D">
        <w:rPr>
          <w:rFonts w:ascii="Cambria" w:hAnsi="Cambria"/>
          <w:color w:val="000000" w:themeColor="text1"/>
        </w:rPr>
        <w:t>, hot Jupiters</w:t>
      </w:r>
      <w:r w:rsidR="00FA128D" w:rsidRPr="00FA128D">
        <w:rPr>
          <w:rFonts w:ascii="Cambria" w:hAnsi="Cambria"/>
          <w:color w:val="000000" w:themeColor="text1"/>
        </w:rPr>
        <w:t xml:space="preserve"> (</w:t>
      </w:r>
      <w:r w:rsidR="00FA128D" w:rsidRPr="00FA128D">
        <w:rPr>
          <w:rFonts w:ascii="Cambria" w:hAnsi="Cambria"/>
          <w:color w:val="2E74B5" w:themeColor="accent1" w:themeShade="BF"/>
        </w:rPr>
        <w:t>driven by improvements in optical telescopes and spectrographs</w:t>
      </w:r>
      <w:r w:rsidR="00FA128D" w:rsidRPr="00FA128D">
        <w:rPr>
          <w:rFonts w:ascii="Cambria" w:hAnsi="Cambria"/>
          <w:color w:val="000000" w:themeColor="text1"/>
        </w:rPr>
        <w:t xml:space="preserve">); </w:t>
      </w:r>
    </w:p>
    <w:p w14:paraId="74AC16CA" w14:textId="53754F00" w:rsidR="00331187" w:rsidRPr="00FA128D" w:rsidRDefault="00331187" w:rsidP="00331187">
      <w:pPr>
        <w:pStyle w:val="ListParagraph"/>
        <w:widowControl/>
        <w:numPr>
          <w:ilvl w:val="0"/>
          <w:numId w:val="8"/>
        </w:numPr>
        <w:autoSpaceDE/>
        <w:autoSpaceDN/>
        <w:spacing w:before="0"/>
        <w:ind w:left="360"/>
        <w:contextualSpacing/>
        <w:jc w:val="both"/>
        <w:rPr>
          <w:rFonts w:ascii="Cambria" w:hAnsi="Cambria"/>
          <w:color w:val="000000" w:themeColor="text1"/>
        </w:rPr>
      </w:pPr>
      <w:r w:rsidRPr="00FA128D">
        <w:rPr>
          <w:rFonts w:ascii="Cambria" w:hAnsi="Cambria"/>
          <w:color w:val="000000" w:themeColor="text1"/>
        </w:rPr>
        <w:lastRenderedPageBreak/>
        <w:t>Quasars, radio galaxies, the microwave background, pulsars</w:t>
      </w:r>
      <w:r>
        <w:rPr>
          <w:rFonts w:ascii="Cambria" w:hAnsi="Cambria"/>
          <w:color w:val="000000" w:themeColor="text1"/>
        </w:rPr>
        <w:t>, superluminal motion, fast radio bursts</w:t>
      </w:r>
      <w:r w:rsidRPr="00FA128D">
        <w:rPr>
          <w:rFonts w:ascii="Cambria" w:hAnsi="Cambria"/>
          <w:color w:val="000000" w:themeColor="text1"/>
        </w:rPr>
        <w:t xml:space="preserve"> (</w:t>
      </w:r>
      <w:r w:rsidRPr="00FA128D">
        <w:rPr>
          <w:rFonts w:ascii="Cambria" w:hAnsi="Cambria"/>
          <w:color w:val="2E74B5" w:themeColor="accent1" w:themeShade="BF"/>
        </w:rPr>
        <w:t>following the invention of radio telescopes</w:t>
      </w:r>
      <w:r w:rsidR="00BE7A5F">
        <w:rPr>
          <w:rFonts w:ascii="Cambria" w:hAnsi="Cambria"/>
          <w:color w:val="2E74B5" w:themeColor="accent1" w:themeShade="BF"/>
        </w:rPr>
        <w:t>, VLB</w:t>
      </w:r>
      <w:r>
        <w:rPr>
          <w:rFonts w:ascii="Cambria" w:hAnsi="Cambria"/>
          <w:color w:val="2E74B5" w:themeColor="accent1" w:themeShade="BF"/>
        </w:rPr>
        <w:t>I, and search in the archives in the case of bursts</w:t>
      </w:r>
      <w:r w:rsidRPr="00FA128D">
        <w:rPr>
          <w:rFonts w:ascii="Cambria" w:hAnsi="Cambria"/>
          <w:color w:val="000000" w:themeColor="text1"/>
        </w:rPr>
        <w:t xml:space="preserve">); </w:t>
      </w:r>
    </w:p>
    <w:p w14:paraId="08F33055" w14:textId="0FFD5435" w:rsidR="00331187" w:rsidRPr="00584625" w:rsidRDefault="00331187" w:rsidP="00331187">
      <w:pPr>
        <w:pStyle w:val="ListParagraph"/>
        <w:widowControl/>
        <w:numPr>
          <w:ilvl w:val="0"/>
          <w:numId w:val="8"/>
        </w:numPr>
        <w:autoSpaceDE/>
        <w:autoSpaceDN/>
        <w:spacing w:before="0"/>
        <w:ind w:left="360"/>
        <w:contextualSpacing/>
        <w:jc w:val="both"/>
        <w:rPr>
          <w:rFonts w:ascii="Cambria" w:hAnsi="Cambria"/>
          <w:color w:val="000000" w:themeColor="text1"/>
        </w:rPr>
      </w:pPr>
      <w:r w:rsidRPr="00FA128D">
        <w:rPr>
          <w:rFonts w:ascii="Cambria" w:hAnsi="Cambria"/>
          <w:color w:val="000000" w:themeColor="text1"/>
        </w:rPr>
        <w:t>Black holes and their mass range, dark matter, dark energy, super-starburst galaxies (</w:t>
      </w:r>
      <w:r w:rsidRPr="00FA128D">
        <w:rPr>
          <w:rFonts w:ascii="Cambria" w:hAnsi="Cambria"/>
          <w:color w:val="2E74B5" w:themeColor="accent1" w:themeShade="BF"/>
        </w:rPr>
        <w:t>from the availability of new space-based observing windows, X-ray, IR, and high resolution optical imaging with HST, and availability of multi-wavelength archives</w:t>
      </w:r>
      <w:r w:rsidRPr="00FA128D">
        <w:rPr>
          <w:rFonts w:ascii="Cambria" w:hAnsi="Cambria"/>
          <w:color w:val="000000" w:themeColor="text1"/>
        </w:rPr>
        <w:t xml:space="preserve">). </w:t>
      </w:r>
    </w:p>
    <w:p w14:paraId="7491E48C" w14:textId="77777777" w:rsidR="00331187" w:rsidRPr="00FA128D" w:rsidRDefault="00331187" w:rsidP="00331187">
      <w:pPr>
        <w:jc w:val="both"/>
        <w:rPr>
          <w:rFonts w:ascii="Cambria" w:eastAsia="Times New Roman" w:hAnsi="Cambria"/>
          <w:color w:val="000000" w:themeColor="text1"/>
          <w:sz w:val="22"/>
          <w:szCs w:val="22"/>
        </w:rPr>
      </w:pPr>
      <w:r w:rsidRPr="00FA128D">
        <w:rPr>
          <w:rFonts w:ascii="Cambria" w:eastAsia="Times New Roman" w:hAnsi="Cambria"/>
          <w:i/>
          <w:color w:val="000000" w:themeColor="text1"/>
          <w:sz w:val="22"/>
          <w:szCs w:val="22"/>
        </w:rPr>
        <w:t>These foundational discoveries for the present understanding of the Universe and its evolution were not in any way anticipated.</w:t>
      </w:r>
      <w:r w:rsidRPr="00FA128D">
        <w:rPr>
          <w:rFonts w:ascii="Cambria" w:eastAsia="Times New Roman" w:hAnsi="Cambria"/>
          <w:color w:val="000000" w:themeColor="text1"/>
          <w:sz w:val="22"/>
          <w:szCs w:val="22"/>
        </w:rPr>
        <w:t xml:space="preserve"> Most of them were fostered by the use of increasingly larger telescopes and more sensitive instruments, able to explore different parts of the electromagnetic spectrum. Others were surprising results of the data analysis.</w:t>
      </w:r>
    </w:p>
    <w:p w14:paraId="1BF9CD7E" w14:textId="3DF78267" w:rsidR="00331187" w:rsidRPr="00FA128D" w:rsidRDefault="00331187" w:rsidP="00331187">
      <w:pPr>
        <w:jc w:val="both"/>
        <w:rPr>
          <w:rFonts w:ascii="Cambria" w:eastAsia="Times New Roman" w:hAnsi="Cambria"/>
          <w:color w:val="000000" w:themeColor="text1"/>
          <w:sz w:val="22"/>
          <w:szCs w:val="22"/>
        </w:rPr>
      </w:pPr>
      <w:r w:rsidRPr="00FA128D">
        <w:rPr>
          <w:rFonts w:ascii="Cambria" w:eastAsia="Times New Roman" w:hAnsi="Cambria"/>
          <w:color w:val="000000" w:themeColor="text1"/>
          <w:sz w:val="22"/>
          <w:szCs w:val="22"/>
        </w:rPr>
        <w:t xml:space="preserve">Given the increasing availability of large and survey data sets in our open archives, a new hybrid approach, </w:t>
      </w:r>
      <w:r w:rsidRPr="00FA128D">
        <w:rPr>
          <w:rFonts w:ascii="Cambria" w:eastAsia="Times New Roman" w:hAnsi="Cambria"/>
          <w:b/>
          <w:color w:val="000000" w:themeColor="text1"/>
          <w:sz w:val="22"/>
          <w:szCs w:val="22"/>
        </w:rPr>
        <w:t>question-driven exploration</w:t>
      </w:r>
      <w:r w:rsidRPr="00FA128D">
        <w:rPr>
          <w:rFonts w:ascii="Cambria" w:eastAsia="Times New Roman" w:hAnsi="Cambria"/>
          <w:color w:val="000000" w:themeColor="text1"/>
          <w:sz w:val="22"/>
          <w:szCs w:val="22"/>
        </w:rPr>
        <w:t xml:space="preserve">, has emerged, where astronomers have mined these data and researched the literature guided by relatively vague questions, finding answers, new questions, and </w:t>
      </w:r>
      <w:r w:rsidRPr="007C35D6">
        <w:rPr>
          <w:rFonts w:ascii="Cambria" w:eastAsia="Times New Roman" w:hAnsi="Cambria"/>
          <w:color w:val="000000" w:themeColor="text1"/>
          <w:sz w:val="22"/>
          <w:szCs w:val="22"/>
        </w:rPr>
        <w:t>surprises</w:t>
      </w:r>
      <w:r w:rsidR="00E31DB4" w:rsidRPr="007C35D6">
        <w:rPr>
          <w:rFonts w:ascii="Cambria" w:eastAsia="Times New Roman" w:hAnsi="Cambria"/>
          <w:color w:val="000000" w:themeColor="text1"/>
          <w:sz w:val="22"/>
          <w:szCs w:val="22"/>
        </w:rPr>
        <w:t xml:space="preserve"> (a similar approach is making inroads in biology; Elliott et al 2016)</w:t>
      </w:r>
      <w:r w:rsidRPr="007C35D6">
        <w:rPr>
          <w:rFonts w:ascii="Cambria" w:eastAsia="Times New Roman" w:hAnsi="Cambria"/>
          <w:color w:val="000000" w:themeColor="text1"/>
          <w:sz w:val="22"/>
          <w:szCs w:val="22"/>
        </w:rPr>
        <w:t>.</w:t>
      </w:r>
    </w:p>
    <w:p w14:paraId="594D0D59" w14:textId="0F083E8C" w:rsidR="00331187" w:rsidRPr="00FA128D" w:rsidRDefault="00331187" w:rsidP="00331187">
      <w:pPr>
        <w:jc w:val="both"/>
        <w:rPr>
          <w:rFonts w:ascii="Cambria" w:eastAsia="Times New Roman" w:hAnsi="Cambria"/>
          <w:color w:val="000000" w:themeColor="text1"/>
          <w:sz w:val="22"/>
          <w:szCs w:val="22"/>
        </w:rPr>
      </w:pPr>
      <w:r w:rsidRPr="00FA128D">
        <w:rPr>
          <w:rFonts w:ascii="Cambria" w:eastAsia="Times New Roman" w:hAnsi="Cambria"/>
          <w:color w:val="000000" w:themeColor="text1"/>
          <w:sz w:val="22"/>
          <w:szCs w:val="22"/>
        </w:rPr>
        <w:t>In this white paper we discuss the ‘</w:t>
      </w:r>
      <w:r w:rsidRPr="00FA128D">
        <w:rPr>
          <w:rFonts w:ascii="Cambria" w:eastAsia="Times New Roman" w:hAnsi="Cambria"/>
          <w:i/>
          <w:color w:val="000000" w:themeColor="text1"/>
          <w:sz w:val="22"/>
          <w:szCs w:val="22"/>
          <w:u w:val="single"/>
        </w:rPr>
        <w:t>exploration question’,</w:t>
      </w:r>
      <w:r w:rsidRPr="00FA128D">
        <w:rPr>
          <w:rFonts w:ascii="Cambria" w:eastAsia="Times New Roman" w:hAnsi="Cambria"/>
          <w:color w:val="000000" w:themeColor="text1"/>
          <w:sz w:val="22"/>
          <w:szCs w:val="22"/>
        </w:rPr>
        <w:t xml:space="preserve"> providing examples relevant for the field of </w:t>
      </w:r>
      <w:r w:rsidR="00435315">
        <w:rPr>
          <w:rFonts w:ascii="Cambria" w:eastAsia="Times New Roman" w:hAnsi="Cambria"/>
          <w:color w:val="000000" w:themeColor="text1"/>
          <w:sz w:val="22"/>
          <w:szCs w:val="22"/>
        </w:rPr>
        <w:t>cosmology</w:t>
      </w:r>
      <w:r w:rsidRPr="00FA128D">
        <w:rPr>
          <w:rFonts w:ascii="Cambria" w:eastAsia="Times New Roman" w:hAnsi="Cambria"/>
          <w:color w:val="000000" w:themeColor="text1"/>
          <w:sz w:val="22"/>
          <w:szCs w:val="22"/>
        </w:rPr>
        <w:t>. We include both serendipitous discoveries and question-driven explorations, resulting from unanticipated analyses of multi-wavelength survey data (Section 2). In Section 3, we address our recommendations for increasing the discovery space.</w:t>
      </w:r>
    </w:p>
    <w:p w14:paraId="36185746" w14:textId="77777777" w:rsidR="00FA128D" w:rsidRPr="00FA128D" w:rsidRDefault="00FA128D" w:rsidP="00FA128D">
      <w:pPr>
        <w:jc w:val="both"/>
        <w:rPr>
          <w:rFonts w:ascii="Cambria" w:hAnsi="Cambria"/>
          <w:color w:val="000000" w:themeColor="text1"/>
          <w:sz w:val="22"/>
          <w:szCs w:val="22"/>
        </w:rPr>
      </w:pPr>
    </w:p>
    <w:p w14:paraId="5ED8DC9D" w14:textId="77777777" w:rsidR="00FA128D" w:rsidRPr="007932D7" w:rsidRDefault="00FA128D" w:rsidP="00FA128D">
      <w:pPr>
        <w:jc w:val="both"/>
        <w:rPr>
          <w:rFonts w:ascii="Cambria" w:hAnsi="Cambria"/>
          <w:b/>
          <w:color w:val="000000" w:themeColor="text1"/>
          <w:sz w:val="24"/>
          <w:szCs w:val="22"/>
        </w:rPr>
      </w:pPr>
      <w:r w:rsidRPr="007932D7">
        <w:rPr>
          <w:rFonts w:ascii="Cambria" w:hAnsi="Cambria"/>
          <w:b/>
          <w:color w:val="000000" w:themeColor="text1"/>
          <w:sz w:val="24"/>
          <w:szCs w:val="22"/>
        </w:rPr>
        <w:t>2. Exploration in Cosmology</w:t>
      </w:r>
    </w:p>
    <w:p w14:paraId="4094581D" w14:textId="77777777" w:rsidR="00FA128D" w:rsidRPr="00FA128D" w:rsidRDefault="00FA128D" w:rsidP="00FA128D">
      <w:pPr>
        <w:jc w:val="both"/>
        <w:rPr>
          <w:rFonts w:ascii="Cambria" w:hAnsi="Cambria"/>
          <w:b/>
          <w:color w:val="000000" w:themeColor="text1"/>
          <w:sz w:val="22"/>
          <w:szCs w:val="22"/>
        </w:rPr>
      </w:pPr>
    </w:p>
    <w:p w14:paraId="16052BA7" w14:textId="77777777" w:rsidR="00FA128D" w:rsidRDefault="00FA128D" w:rsidP="007932D7">
      <w:pPr>
        <w:jc w:val="both"/>
        <w:rPr>
          <w:rFonts w:ascii="Cambria" w:hAnsi="Cambria"/>
          <w:color w:val="000000" w:themeColor="text1"/>
          <w:sz w:val="22"/>
          <w:szCs w:val="22"/>
        </w:rPr>
      </w:pPr>
      <w:r w:rsidRPr="00FA128D">
        <w:rPr>
          <w:rFonts w:ascii="Cambria" w:hAnsi="Cambria"/>
          <w:color w:val="000000" w:themeColor="text1"/>
          <w:sz w:val="22"/>
          <w:szCs w:val="22"/>
        </w:rPr>
        <w:t>Given the nature of exploration, it is not possible to give definite questions that need to be addressed in the near future. Rather, we provide a few recent examples of (1) serendipitous unexpected discoveries (</w:t>
      </w:r>
      <w:r w:rsidRPr="00FA128D">
        <w:rPr>
          <w:rFonts w:ascii="Cambria" w:hAnsi="Cambria"/>
          <w:i/>
          <w:color w:val="000000" w:themeColor="text1"/>
          <w:sz w:val="22"/>
          <w:szCs w:val="22"/>
        </w:rPr>
        <w:t>unknown unknowns</w:t>
      </w:r>
      <w:r w:rsidRPr="00FA128D">
        <w:rPr>
          <w:rFonts w:ascii="Cambria" w:hAnsi="Cambria"/>
          <w:color w:val="000000" w:themeColor="text1"/>
          <w:sz w:val="22"/>
          <w:szCs w:val="22"/>
        </w:rPr>
        <w:t>) and their potential for changing established paradigms; and (2) new research avenues posed by asking very general questions (</w:t>
      </w:r>
      <w:r w:rsidRPr="00FA128D">
        <w:rPr>
          <w:rFonts w:ascii="Cambria" w:hAnsi="Cambria"/>
          <w:i/>
          <w:color w:val="000000" w:themeColor="text1"/>
          <w:sz w:val="22"/>
          <w:szCs w:val="22"/>
        </w:rPr>
        <w:t>known unknowns</w:t>
      </w:r>
      <w:r w:rsidRPr="00FA128D">
        <w:rPr>
          <w:rFonts w:ascii="Cambria" w:hAnsi="Cambria"/>
          <w:color w:val="000000" w:themeColor="text1"/>
          <w:sz w:val="22"/>
          <w:szCs w:val="22"/>
        </w:rPr>
        <w:t xml:space="preserve">), such as constraining the cosmological parameters. We do not mean to provide an exhaustive survey of such discoveries, but only to illustrate our case with a few representative studies. </w:t>
      </w:r>
    </w:p>
    <w:p w14:paraId="5F685459" w14:textId="77777777" w:rsidR="007932D7" w:rsidRPr="00FA128D" w:rsidRDefault="007932D7" w:rsidP="007932D7">
      <w:pPr>
        <w:jc w:val="both"/>
        <w:rPr>
          <w:rFonts w:ascii="Cambria" w:hAnsi="Cambria"/>
          <w:color w:val="000000" w:themeColor="text1"/>
          <w:sz w:val="22"/>
          <w:szCs w:val="22"/>
        </w:rPr>
      </w:pPr>
    </w:p>
    <w:p w14:paraId="4078BA64" w14:textId="77777777" w:rsidR="00FA128D" w:rsidRPr="00FA128D" w:rsidRDefault="00FA128D" w:rsidP="00FA128D">
      <w:pPr>
        <w:jc w:val="both"/>
        <w:rPr>
          <w:rFonts w:ascii="Cambria" w:hAnsi="Cambria"/>
          <w:color w:val="000000" w:themeColor="text1"/>
          <w:sz w:val="22"/>
          <w:szCs w:val="22"/>
        </w:rPr>
      </w:pPr>
      <w:r w:rsidRPr="00FA128D">
        <w:rPr>
          <w:rFonts w:ascii="Cambria" w:hAnsi="Cambria"/>
          <w:b/>
          <w:color w:val="000000" w:themeColor="text1"/>
          <w:sz w:val="22"/>
          <w:szCs w:val="22"/>
        </w:rPr>
        <w:t>2.1</w:t>
      </w:r>
      <w:r w:rsidRPr="00FA128D">
        <w:rPr>
          <w:rFonts w:ascii="Cambria" w:hAnsi="Cambria"/>
          <w:color w:val="000000" w:themeColor="text1"/>
          <w:sz w:val="22"/>
          <w:szCs w:val="22"/>
        </w:rPr>
        <w:t xml:space="preserve"> </w:t>
      </w:r>
      <w:r w:rsidRPr="00FA128D">
        <w:rPr>
          <w:rFonts w:ascii="Cambria" w:hAnsi="Cambria"/>
          <w:i/>
          <w:color w:val="000000" w:themeColor="text1"/>
          <w:sz w:val="22"/>
          <w:szCs w:val="22"/>
          <w:u w:val="single"/>
        </w:rPr>
        <w:t xml:space="preserve">Unanticipated discoveries </w:t>
      </w:r>
    </w:p>
    <w:p w14:paraId="729362EB" w14:textId="00FFB1B3" w:rsidR="00FA128D" w:rsidRPr="00FA128D" w:rsidRDefault="00FA128D" w:rsidP="00FA128D">
      <w:pPr>
        <w:jc w:val="both"/>
        <w:rPr>
          <w:rFonts w:ascii="Cambria" w:hAnsi="Cambria"/>
          <w:color w:val="000000" w:themeColor="text1"/>
          <w:sz w:val="22"/>
          <w:szCs w:val="22"/>
        </w:rPr>
      </w:pPr>
      <w:r w:rsidRPr="00FA128D">
        <w:rPr>
          <w:rFonts w:ascii="Cambria" w:hAnsi="Cambria"/>
          <w:color w:val="000000" w:themeColor="text1"/>
          <w:sz w:val="22"/>
          <w:szCs w:val="22"/>
        </w:rPr>
        <w:t xml:space="preserve">Cosmology is perhaps the best example of a field that was stimulated by observational discoveries, interplaying with theoretical models, beginning with the Hubble diagram and the Hubble-Lemaitre law. The current standard Lambda CDM (Cold Dark Matter) model of the observed Universe comes from the discovery of </w:t>
      </w:r>
      <w:r w:rsidRPr="00FA128D">
        <w:rPr>
          <w:rFonts w:ascii="Cambria" w:hAnsi="Cambria"/>
          <w:b/>
          <w:color w:val="000000" w:themeColor="text1"/>
          <w:sz w:val="22"/>
          <w:szCs w:val="22"/>
        </w:rPr>
        <w:t>dark matter</w:t>
      </w:r>
      <w:r w:rsidRPr="00FA128D">
        <w:rPr>
          <w:rFonts w:ascii="Cambria" w:hAnsi="Cambria"/>
          <w:color w:val="000000" w:themeColor="text1"/>
          <w:sz w:val="22"/>
          <w:szCs w:val="22"/>
        </w:rPr>
        <w:t xml:space="preserve"> having several times the mass density of normal baryonic matter. The </w:t>
      </w:r>
      <w:r w:rsidR="005A02A7">
        <w:rPr>
          <w:rFonts w:ascii="Cambria" w:hAnsi="Cambria"/>
          <w:color w:val="000000" w:themeColor="text1"/>
          <w:sz w:val="22"/>
          <w:szCs w:val="22"/>
        </w:rPr>
        <w:t>subsequent</w:t>
      </w:r>
      <w:r w:rsidRPr="00FA128D">
        <w:rPr>
          <w:rFonts w:ascii="Cambria" w:hAnsi="Cambria"/>
          <w:color w:val="000000" w:themeColor="text1"/>
          <w:sz w:val="22"/>
          <w:szCs w:val="22"/>
        </w:rPr>
        <w:t xml:space="preserve"> discovery of </w:t>
      </w:r>
      <w:r w:rsidRPr="00FA128D">
        <w:rPr>
          <w:rFonts w:ascii="Cambria" w:hAnsi="Cambria"/>
          <w:b/>
          <w:color w:val="000000" w:themeColor="text1"/>
          <w:sz w:val="22"/>
          <w:szCs w:val="22"/>
        </w:rPr>
        <w:t>dark energy</w:t>
      </w:r>
      <w:r w:rsidRPr="00FA128D">
        <w:rPr>
          <w:rFonts w:ascii="Cambria" w:hAnsi="Cambria"/>
          <w:color w:val="000000" w:themeColor="text1"/>
          <w:sz w:val="22"/>
          <w:szCs w:val="22"/>
        </w:rPr>
        <w:t xml:space="preserve"> relegates baryonic matter to just below 5 % of the content of the Universe. </w:t>
      </w:r>
    </w:p>
    <w:p w14:paraId="1B46D459" w14:textId="77777777" w:rsidR="00034AF3" w:rsidRDefault="00034AF3" w:rsidP="00FA128D">
      <w:pPr>
        <w:jc w:val="both"/>
        <w:rPr>
          <w:rFonts w:ascii="Cambria" w:hAnsi="Cambria"/>
          <w:i/>
          <w:color w:val="000000" w:themeColor="text1"/>
          <w:sz w:val="22"/>
          <w:szCs w:val="22"/>
          <w:u w:val="single"/>
        </w:rPr>
      </w:pPr>
    </w:p>
    <w:p w14:paraId="074D214B" w14:textId="77777777" w:rsidR="00FA128D" w:rsidRPr="00FA128D" w:rsidRDefault="00FA128D" w:rsidP="00FA128D">
      <w:pPr>
        <w:jc w:val="both"/>
        <w:rPr>
          <w:rFonts w:ascii="Cambria" w:hAnsi="Cambria"/>
          <w:sz w:val="22"/>
          <w:szCs w:val="22"/>
        </w:rPr>
      </w:pPr>
      <w:r w:rsidRPr="00FA128D">
        <w:rPr>
          <w:rFonts w:ascii="Cambria" w:hAnsi="Cambria"/>
          <w:i/>
          <w:color w:val="000000" w:themeColor="text1"/>
          <w:sz w:val="22"/>
          <w:szCs w:val="22"/>
          <w:u w:val="single"/>
        </w:rPr>
        <w:t>Dark Matter -</w:t>
      </w:r>
      <w:r w:rsidRPr="00FA128D">
        <w:rPr>
          <w:rFonts w:ascii="Cambria" w:hAnsi="Cambria"/>
          <w:i/>
          <w:color w:val="000000" w:themeColor="text1"/>
          <w:sz w:val="22"/>
          <w:szCs w:val="22"/>
        </w:rPr>
        <w:t xml:space="preserve"> </w:t>
      </w:r>
      <w:r w:rsidRPr="00FA128D">
        <w:rPr>
          <w:rFonts w:ascii="Cambria" w:hAnsi="Cambria"/>
          <w:color w:val="000000" w:themeColor="text1"/>
          <w:sz w:val="22"/>
          <w:szCs w:val="22"/>
        </w:rPr>
        <w:t xml:space="preserve">The discovery of Dark Matter is based on serendipitous results of observational studies. The first – controversial - direct evidence was given by Fritz Zwicky in 1933 on the basis of the virial mass estimate in the Coma cluster while trying to refine the Hubble-Lemaitre relation. The idea did not get a broad acceptance at the time: many astronomers considered an alternative explanation to the mass problem by assuming that galaxy clusters are transient, non-virialized complexes. Convincing arguments for the need of the dark matter came from the studies of the rotation curves in spiral galaxies, but this study was originally undertaken to understand the dynamical properties and masses of galaxies throughout the Hubble sequence (Rubin et al. 1978). The gravitational attraction seen is clearly stronger than could be accounted for by the visible </w:t>
      </w:r>
      <w:r w:rsidRPr="00FA128D">
        <w:rPr>
          <w:rFonts w:ascii="Cambria" w:hAnsi="Cambria"/>
          <w:color w:val="000000" w:themeColor="text1"/>
          <w:sz w:val="22"/>
          <w:szCs w:val="22"/>
        </w:rPr>
        <w:lastRenderedPageBreak/>
        <w:t xml:space="preserve">baryonic matter. There are expectations that this non-baryonic matter is in the form of some weakly interacting particle, but no direct detection of such particles has been achieved, and the arguments for detection of gamma-rays from their decay from astronomical sources have been questioned. </w:t>
      </w:r>
    </w:p>
    <w:p w14:paraId="3502EE3F" w14:textId="55AB8896" w:rsidR="00FA128D" w:rsidRPr="00FA128D" w:rsidRDefault="00FA128D" w:rsidP="00FA128D">
      <w:pPr>
        <w:jc w:val="both"/>
        <w:rPr>
          <w:rFonts w:ascii="Cambria" w:hAnsi="Cambria"/>
          <w:sz w:val="22"/>
          <w:szCs w:val="22"/>
        </w:rPr>
      </w:pPr>
      <w:r w:rsidRPr="00FA128D">
        <w:rPr>
          <w:rFonts w:ascii="Cambria" w:hAnsi="Cambria"/>
          <w:i/>
          <w:color w:val="000000" w:themeColor="text1"/>
          <w:sz w:val="22"/>
          <w:szCs w:val="22"/>
          <w:u w:val="single"/>
        </w:rPr>
        <w:t>Dark energy</w:t>
      </w:r>
      <w:r w:rsidRPr="00FA128D">
        <w:rPr>
          <w:rFonts w:ascii="Cambria" w:hAnsi="Cambria"/>
          <w:i/>
          <w:color w:val="000000" w:themeColor="text1"/>
          <w:sz w:val="22"/>
          <w:szCs w:val="22"/>
        </w:rPr>
        <w:t xml:space="preserve"> </w:t>
      </w:r>
      <w:r w:rsidRPr="00FA128D">
        <w:rPr>
          <w:rFonts w:ascii="Cambria" w:hAnsi="Cambria"/>
          <w:color w:val="000000" w:themeColor="text1"/>
          <w:sz w:val="22"/>
          <w:szCs w:val="22"/>
        </w:rPr>
        <w:t xml:space="preserve">was introduced by Albert Einstein in the form of </w:t>
      </w:r>
      <w:r w:rsidR="00E31DB4">
        <w:rPr>
          <w:rFonts w:ascii="Cambria" w:hAnsi="Cambria"/>
          <w:color w:val="000000" w:themeColor="text1"/>
          <w:sz w:val="22"/>
          <w:szCs w:val="22"/>
        </w:rPr>
        <w:t xml:space="preserve">a </w:t>
      </w:r>
      <w:r w:rsidRPr="00FA128D">
        <w:rPr>
          <w:rFonts w:ascii="Cambria" w:hAnsi="Cambria"/>
          <w:color w:val="000000" w:themeColor="text1"/>
          <w:sz w:val="22"/>
          <w:szCs w:val="22"/>
        </w:rPr>
        <w:t xml:space="preserve">cosmological constant but estimates of its role based on the local and high redshift observations only started to appear in 1980s (Peebles 1988), to explain observational results: the growth rate of the large-scale structure seemed to require faster expansion of the Universe than predicted by the gravitational forces. </w:t>
      </w:r>
      <w:r w:rsidRPr="00FA128D">
        <w:rPr>
          <w:rFonts w:ascii="Cambria" w:hAnsi="Cambria"/>
          <w:i/>
          <w:color w:val="000000" w:themeColor="text1"/>
          <w:sz w:val="22"/>
          <w:szCs w:val="22"/>
        </w:rPr>
        <w:t>The convincing argument came from a totally independent line of study</w:t>
      </w:r>
      <w:r w:rsidRPr="00FA128D">
        <w:rPr>
          <w:rFonts w:ascii="Cambria" w:hAnsi="Cambria"/>
          <w:color w:val="000000" w:themeColor="text1"/>
          <w:sz w:val="22"/>
          <w:szCs w:val="22"/>
        </w:rPr>
        <w:t xml:space="preserve"> – from Supernovae Ia (Riess et al. 1998, Perlmutter et al. 1999). SNIa are standardizable, and thus relatively easy to use for cosmology. </w:t>
      </w:r>
    </w:p>
    <w:p w14:paraId="4C7AC2F9" w14:textId="77777777" w:rsidR="00FA128D" w:rsidRPr="00FA128D" w:rsidRDefault="00FA128D" w:rsidP="00FA128D">
      <w:pPr>
        <w:jc w:val="both"/>
        <w:rPr>
          <w:rFonts w:ascii="Cambria" w:hAnsi="Cambria"/>
          <w:color w:val="000000" w:themeColor="text1"/>
          <w:sz w:val="22"/>
          <w:szCs w:val="22"/>
        </w:rPr>
      </w:pPr>
    </w:p>
    <w:p w14:paraId="1C96AD5D" w14:textId="77777777" w:rsidR="00FA128D" w:rsidRPr="00FA128D" w:rsidRDefault="00FA128D" w:rsidP="00FA128D">
      <w:pPr>
        <w:jc w:val="both"/>
        <w:rPr>
          <w:rFonts w:ascii="Cambria" w:hAnsi="Cambria"/>
          <w:i/>
          <w:color w:val="000000" w:themeColor="text1"/>
          <w:sz w:val="22"/>
          <w:szCs w:val="22"/>
          <w:u w:val="single"/>
        </w:rPr>
      </w:pPr>
      <w:r w:rsidRPr="007932D7">
        <w:rPr>
          <w:rFonts w:ascii="Cambria" w:hAnsi="Cambria"/>
          <w:b/>
          <w:color w:val="000000" w:themeColor="text1"/>
          <w:sz w:val="22"/>
          <w:szCs w:val="22"/>
        </w:rPr>
        <w:t>2.2</w:t>
      </w:r>
      <w:r w:rsidRPr="00FA128D">
        <w:rPr>
          <w:rFonts w:ascii="Cambria" w:hAnsi="Cambria"/>
          <w:i/>
          <w:color w:val="000000" w:themeColor="text1"/>
          <w:sz w:val="22"/>
          <w:szCs w:val="22"/>
          <w:u w:val="single"/>
        </w:rPr>
        <w:t xml:space="preserve"> New Understanding from survey / archival studies: New cosmology probes</w:t>
      </w:r>
    </w:p>
    <w:p w14:paraId="5B8599A2" w14:textId="484BAD59" w:rsidR="00FA128D" w:rsidRPr="00FA128D" w:rsidRDefault="00FA128D" w:rsidP="00FA128D">
      <w:pPr>
        <w:jc w:val="both"/>
        <w:rPr>
          <w:rFonts w:ascii="Cambria" w:hAnsi="Cambria"/>
          <w:sz w:val="22"/>
          <w:szCs w:val="22"/>
        </w:rPr>
      </w:pPr>
      <w:r w:rsidRPr="00FA128D">
        <w:rPr>
          <w:rFonts w:ascii="Cambria" w:hAnsi="Cambria"/>
          <w:color w:val="000000" w:themeColor="text1"/>
          <w:sz w:val="22"/>
          <w:szCs w:val="22"/>
        </w:rPr>
        <w:t>In the last decade the values of the cosmological parameters in the standard Lambda CDM model have been determined precisely by combining the independent measurements of the Cosmic Microwave Background (CMB), SNIa, and Baryon Acoustic Oscillations (BAO). Combining the methods</w:t>
      </w:r>
      <w:r w:rsidR="00780E22">
        <w:rPr>
          <w:rFonts w:ascii="Cambria" w:hAnsi="Cambria"/>
          <w:color w:val="000000" w:themeColor="text1"/>
          <w:sz w:val="22"/>
          <w:szCs w:val="22"/>
        </w:rPr>
        <w:t xml:space="preserve"> was essential, since there is </w:t>
      </w:r>
      <w:r w:rsidRPr="00FA128D">
        <w:rPr>
          <w:rFonts w:ascii="Cambria" w:hAnsi="Cambria"/>
          <w:color w:val="000000" w:themeColor="text1"/>
          <w:sz w:val="22"/>
          <w:szCs w:val="22"/>
        </w:rPr>
        <w:t>considerable parameter degeneracy in any single model</w:t>
      </w:r>
      <w:r w:rsidR="00780E22">
        <w:rPr>
          <w:rFonts w:ascii="Cambria" w:hAnsi="Cambria"/>
          <w:color w:val="000000" w:themeColor="text1"/>
          <w:sz w:val="22"/>
          <w:szCs w:val="22"/>
        </w:rPr>
        <w:t>. This degeneracy is</w:t>
      </w:r>
      <w:r w:rsidRPr="00FA128D">
        <w:rPr>
          <w:rFonts w:ascii="Cambria" w:hAnsi="Cambria"/>
          <w:color w:val="000000" w:themeColor="text1"/>
          <w:sz w:val="22"/>
          <w:szCs w:val="22"/>
        </w:rPr>
        <w:t xml:space="preserve"> due to </w:t>
      </w:r>
      <w:r w:rsidR="00780E22">
        <w:rPr>
          <w:rFonts w:ascii="Cambria" w:hAnsi="Cambria"/>
          <w:color w:val="000000" w:themeColor="text1"/>
          <w:sz w:val="22"/>
          <w:szCs w:val="22"/>
        </w:rPr>
        <w:t xml:space="preserve">the </w:t>
      </w:r>
      <w:r w:rsidRPr="00FA128D">
        <w:rPr>
          <w:rFonts w:ascii="Cambria" w:hAnsi="Cambria"/>
          <w:color w:val="000000" w:themeColor="text1"/>
          <w:sz w:val="22"/>
          <w:szCs w:val="22"/>
        </w:rPr>
        <w:t xml:space="preserve">limited range of redshifts in each method, </w:t>
      </w:r>
      <w:r w:rsidR="00780E22">
        <w:rPr>
          <w:rFonts w:ascii="Cambria" w:hAnsi="Cambria"/>
          <w:color w:val="000000" w:themeColor="text1"/>
          <w:sz w:val="22"/>
          <w:szCs w:val="22"/>
        </w:rPr>
        <w:t xml:space="preserve">the </w:t>
      </w:r>
      <w:r w:rsidRPr="00FA128D">
        <w:rPr>
          <w:rFonts w:ascii="Cambria" w:hAnsi="Cambria"/>
          <w:color w:val="000000" w:themeColor="text1"/>
          <w:sz w:val="22"/>
          <w:szCs w:val="22"/>
        </w:rPr>
        <w:t>relatively large errors in individual measurements</w:t>
      </w:r>
      <w:r w:rsidR="00780E22">
        <w:rPr>
          <w:rFonts w:ascii="Cambria" w:hAnsi="Cambria"/>
          <w:color w:val="000000" w:themeColor="text1"/>
          <w:sz w:val="22"/>
          <w:szCs w:val="22"/>
        </w:rPr>
        <w:t>,</w:t>
      </w:r>
      <w:r w:rsidRPr="00FA128D">
        <w:rPr>
          <w:rFonts w:ascii="Cambria" w:hAnsi="Cambria"/>
          <w:color w:val="000000" w:themeColor="text1"/>
          <w:sz w:val="22"/>
          <w:szCs w:val="22"/>
        </w:rPr>
        <w:t xml:space="preserve"> and </w:t>
      </w:r>
      <w:r w:rsidR="00780E22">
        <w:rPr>
          <w:rFonts w:ascii="Cambria" w:hAnsi="Cambria"/>
          <w:color w:val="000000" w:themeColor="text1"/>
          <w:sz w:val="22"/>
          <w:szCs w:val="22"/>
        </w:rPr>
        <w:t xml:space="preserve">the </w:t>
      </w:r>
      <w:r w:rsidRPr="00FA128D">
        <w:rPr>
          <w:rFonts w:ascii="Cambria" w:hAnsi="Cambria"/>
          <w:color w:val="000000" w:themeColor="text1"/>
          <w:sz w:val="22"/>
          <w:szCs w:val="22"/>
        </w:rPr>
        <w:t xml:space="preserve">limited number of measurements. Recently, tension is appearing between the newest measurements and the standard model. </w:t>
      </w:r>
      <w:r w:rsidRPr="00FA128D">
        <w:rPr>
          <w:rFonts w:ascii="Cambria" w:hAnsi="Cambria"/>
          <w:i/>
          <w:color w:val="000000" w:themeColor="text1"/>
          <w:sz w:val="22"/>
          <w:szCs w:val="22"/>
        </w:rPr>
        <w:t xml:space="preserve">These studies typically use and combine new extensive data bases, often obtained for different purposes. </w:t>
      </w:r>
      <w:r w:rsidRPr="00FA128D">
        <w:rPr>
          <w:rFonts w:ascii="Cambria" w:hAnsi="Cambria"/>
          <w:color w:val="000000" w:themeColor="text1"/>
          <w:sz w:val="22"/>
          <w:szCs w:val="22"/>
        </w:rPr>
        <w:t>Examples include:</w:t>
      </w:r>
    </w:p>
    <w:p w14:paraId="2F63B551" w14:textId="77777777" w:rsidR="00FA128D" w:rsidRPr="007932D7" w:rsidRDefault="00FA128D" w:rsidP="007932D7">
      <w:pPr>
        <w:pStyle w:val="ListParagraph"/>
        <w:widowControl/>
        <w:numPr>
          <w:ilvl w:val="0"/>
          <w:numId w:val="9"/>
        </w:numPr>
        <w:autoSpaceDE/>
        <w:autoSpaceDN/>
        <w:spacing w:before="0"/>
        <w:ind w:left="360"/>
        <w:contextualSpacing/>
        <w:jc w:val="both"/>
        <w:rPr>
          <w:rFonts w:ascii="Cambria" w:hAnsi="Cambria"/>
        </w:rPr>
      </w:pPr>
      <w:r w:rsidRPr="00FA128D">
        <w:rPr>
          <w:rFonts w:ascii="Cambria" w:hAnsi="Cambria"/>
          <w:color w:val="000000" w:themeColor="text1"/>
        </w:rPr>
        <w:t>Riess et al. (2018), combining HST photometry and Gaia DR2 parallaxes of Cepheids to simultaneously constrain the cosmic distance scale and to measure the Gaia DR2 parallax zero point offset appropriate for Cepheids. They report a tension between the newest local measurements of the Hubble constant and those based on the CMB at close to the 4 sigma level.</w:t>
      </w:r>
    </w:p>
    <w:p w14:paraId="1F2FB99F" w14:textId="77777777" w:rsidR="007932D7" w:rsidRPr="007932D7" w:rsidRDefault="007932D7" w:rsidP="007932D7">
      <w:pPr>
        <w:pStyle w:val="ListParagraph"/>
        <w:widowControl/>
        <w:autoSpaceDE/>
        <w:autoSpaceDN/>
        <w:spacing w:before="0"/>
        <w:ind w:left="360" w:firstLine="0"/>
        <w:contextualSpacing/>
        <w:jc w:val="both"/>
        <w:rPr>
          <w:rFonts w:ascii="Cambria" w:hAnsi="Cambria"/>
        </w:rPr>
      </w:pPr>
    </w:p>
    <w:p w14:paraId="04F0D066" w14:textId="4618622E" w:rsidR="00FA128D" w:rsidRDefault="00FA128D" w:rsidP="007932D7">
      <w:pPr>
        <w:pStyle w:val="ListParagraph"/>
        <w:widowControl/>
        <w:numPr>
          <w:ilvl w:val="0"/>
          <w:numId w:val="9"/>
        </w:numPr>
        <w:autoSpaceDE/>
        <w:autoSpaceDN/>
        <w:spacing w:before="0"/>
        <w:ind w:left="360"/>
        <w:contextualSpacing/>
        <w:jc w:val="both"/>
        <w:rPr>
          <w:rFonts w:ascii="Cambria" w:hAnsi="Cambria"/>
          <w:color w:val="000000" w:themeColor="text1"/>
        </w:rPr>
      </w:pPr>
      <w:r w:rsidRPr="00FA128D">
        <w:rPr>
          <w:rFonts w:ascii="Cambria" w:hAnsi="Cambria"/>
          <w:color w:val="000000" w:themeColor="text1"/>
        </w:rPr>
        <w:t>Risaliti &amp; Lusso (2019), making use of a sample of 1,600 quasars from public archives (</w:t>
      </w:r>
      <w:r w:rsidRPr="00FA128D">
        <w:rPr>
          <w:rFonts w:ascii="Cambria" w:hAnsi="Cambria"/>
          <w:i/>
          <w:color w:val="000000" w:themeColor="text1"/>
        </w:rPr>
        <w:t>XMM-Newton</w:t>
      </w:r>
      <w:r w:rsidRPr="00FA128D">
        <w:rPr>
          <w:rFonts w:ascii="Cambria" w:hAnsi="Cambria"/>
          <w:color w:val="000000" w:themeColor="text1"/>
        </w:rPr>
        <w:t xml:space="preserve"> and SDSS), complemented with new </w:t>
      </w:r>
      <w:r w:rsidRPr="00FA128D">
        <w:rPr>
          <w:rFonts w:ascii="Cambria" w:hAnsi="Cambria"/>
          <w:i/>
          <w:color w:val="000000" w:themeColor="text1"/>
        </w:rPr>
        <w:t>XMM-Newton</w:t>
      </w:r>
      <w:r w:rsidRPr="00FA128D">
        <w:rPr>
          <w:rFonts w:ascii="Cambria" w:hAnsi="Cambria"/>
          <w:color w:val="000000" w:themeColor="text1"/>
        </w:rPr>
        <w:t xml:space="preserve"> observations, determined a deviation from the Lambda CDM model at the </w:t>
      </w:r>
      <w:r w:rsidR="00780E22">
        <w:rPr>
          <w:rFonts w:ascii="Cambria" w:hAnsi="Cambria"/>
          <w:color w:val="000000" w:themeColor="text1"/>
        </w:rPr>
        <w:t>~</w:t>
      </w:r>
      <w:r w:rsidRPr="00FA128D">
        <w:rPr>
          <w:rFonts w:ascii="Cambria" w:hAnsi="Cambria"/>
          <w:color w:val="000000" w:themeColor="text1"/>
        </w:rPr>
        <w:t xml:space="preserve">4 sigma level using the </w:t>
      </w:r>
      <w:r w:rsidR="00780E22">
        <w:rPr>
          <w:rFonts w:ascii="Cambria" w:hAnsi="Cambria"/>
          <w:color w:val="000000" w:themeColor="text1"/>
        </w:rPr>
        <w:t xml:space="preserve">observed non-linear </w:t>
      </w:r>
      <w:r w:rsidR="005A02A7" w:rsidRPr="00FA128D">
        <w:rPr>
          <w:rFonts w:ascii="Cambria" w:hAnsi="Cambria"/>
          <w:color w:val="000000" w:themeColor="text1"/>
        </w:rPr>
        <w:t xml:space="preserve">relation </w:t>
      </w:r>
      <w:r w:rsidR="005A02A7">
        <w:rPr>
          <w:rFonts w:ascii="Cambria" w:hAnsi="Cambria"/>
          <w:color w:val="000000" w:themeColor="text1"/>
        </w:rPr>
        <w:t xml:space="preserve">between </w:t>
      </w:r>
      <w:r w:rsidRPr="00FA128D">
        <w:rPr>
          <w:rFonts w:ascii="Cambria" w:hAnsi="Cambria"/>
          <w:color w:val="000000" w:themeColor="text1"/>
        </w:rPr>
        <w:t xml:space="preserve">AGN broad band </w:t>
      </w:r>
      <w:r w:rsidR="005A02A7">
        <w:rPr>
          <w:rFonts w:ascii="Cambria" w:hAnsi="Cambria"/>
          <w:color w:val="000000" w:themeColor="text1"/>
        </w:rPr>
        <w:t xml:space="preserve">UV/X-ray </w:t>
      </w:r>
      <w:r w:rsidRPr="00FA128D">
        <w:rPr>
          <w:rFonts w:ascii="Cambria" w:hAnsi="Cambria"/>
          <w:color w:val="000000" w:themeColor="text1"/>
        </w:rPr>
        <w:t xml:space="preserve">flux ratio </w:t>
      </w:r>
      <w:r w:rsidR="005A02A7">
        <w:rPr>
          <w:rFonts w:ascii="Cambria" w:hAnsi="Cambria"/>
          <w:color w:val="000000" w:themeColor="text1"/>
        </w:rPr>
        <w:t>and UV</w:t>
      </w:r>
      <w:r w:rsidRPr="00FA128D">
        <w:rPr>
          <w:rFonts w:ascii="Cambria" w:hAnsi="Cambria"/>
          <w:color w:val="000000" w:themeColor="text1"/>
        </w:rPr>
        <w:t xml:space="preserve"> luminosity.</w:t>
      </w:r>
    </w:p>
    <w:p w14:paraId="25777F0C" w14:textId="77777777" w:rsidR="007932D7" w:rsidRPr="007932D7" w:rsidRDefault="007932D7" w:rsidP="007932D7">
      <w:pPr>
        <w:widowControl/>
        <w:spacing w:before="0"/>
        <w:ind w:left="0"/>
        <w:contextualSpacing/>
        <w:jc w:val="both"/>
        <w:rPr>
          <w:rFonts w:ascii="Cambria" w:hAnsi="Cambria"/>
          <w:color w:val="000000" w:themeColor="text1"/>
        </w:rPr>
      </w:pPr>
    </w:p>
    <w:p w14:paraId="7451A65B" w14:textId="307B5D0C" w:rsidR="00FA128D" w:rsidRPr="007932D7" w:rsidRDefault="00FA128D" w:rsidP="007932D7">
      <w:pPr>
        <w:pStyle w:val="ListParagraph"/>
        <w:widowControl/>
        <w:numPr>
          <w:ilvl w:val="0"/>
          <w:numId w:val="9"/>
        </w:numPr>
        <w:autoSpaceDE/>
        <w:autoSpaceDN/>
        <w:spacing w:before="0"/>
        <w:ind w:left="360"/>
        <w:contextualSpacing/>
        <w:jc w:val="both"/>
        <w:rPr>
          <w:rFonts w:ascii="Cambria" w:hAnsi="Cambria"/>
          <w:color w:val="000000" w:themeColor="text1"/>
        </w:rPr>
      </w:pPr>
      <w:r w:rsidRPr="00FA128D">
        <w:rPr>
          <w:rFonts w:ascii="Cambria" w:hAnsi="Cambria"/>
          <w:color w:val="000000" w:themeColor="text1"/>
        </w:rPr>
        <w:t>Emami et al</w:t>
      </w:r>
      <w:r w:rsidR="005A02A7">
        <w:rPr>
          <w:rFonts w:ascii="Cambria" w:hAnsi="Cambria"/>
          <w:color w:val="000000" w:themeColor="text1"/>
        </w:rPr>
        <w:t>.</w:t>
      </w:r>
      <w:r w:rsidRPr="00FA128D">
        <w:rPr>
          <w:rFonts w:ascii="Cambria" w:hAnsi="Cambria"/>
          <w:color w:val="000000" w:themeColor="text1"/>
        </w:rPr>
        <w:t xml:space="preserve"> (2019), studying the clustering amplitude of a complete sample of 7143 clusters in the Sloan survey, report that the observed correlation length exceeds pure CDM simulation prediction by ~6% for the standard Plank-based parameters. This excess may be explained by free streaming of light neutrinos.</w:t>
      </w:r>
    </w:p>
    <w:p w14:paraId="7B67D755" w14:textId="3872E4E3" w:rsidR="00FA128D" w:rsidRPr="00E31DB4" w:rsidRDefault="00780E22" w:rsidP="00E31DB4">
      <w:pPr>
        <w:jc w:val="both"/>
        <w:rPr>
          <w:rFonts w:ascii="Cambria" w:hAnsi="Cambria"/>
          <w:color w:val="000000" w:themeColor="text1"/>
          <w:sz w:val="22"/>
          <w:szCs w:val="22"/>
        </w:rPr>
      </w:pPr>
      <w:r w:rsidRPr="00780E22">
        <w:rPr>
          <w:rFonts w:ascii="Cambria" w:hAnsi="Cambria"/>
          <w:color w:val="000000" w:themeColor="text1"/>
          <w:sz w:val="22"/>
          <w:szCs w:val="22"/>
        </w:rPr>
        <w:t xml:space="preserve">These discrepancies </w:t>
      </w:r>
      <w:r>
        <w:rPr>
          <w:rFonts w:ascii="Cambria" w:hAnsi="Cambria"/>
          <w:color w:val="000000" w:themeColor="text1"/>
          <w:sz w:val="22"/>
          <w:szCs w:val="22"/>
        </w:rPr>
        <w:t>suggest the possibility</w:t>
      </w:r>
      <w:r w:rsidRPr="00780E22">
        <w:rPr>
          <w:rFonts w:ascii="Cambria" w:hAnsi="Cambria"/>
          <w:color w:val="000000" w:themeColor="text1"/>
          <w:sz w:val="22"/>
          <w:szCs w:val="22"/>
        </w:rPr>
        <w:t xml:space="preserve"> of new physics beyond the standard ΛCDM cosmology.</w:t>
      </w:r>
      <w:r w:rsidR="00E31DB4">
        <w:rPr>
          <w:rFonts w:ascii="Cambria" w:hAnsi="Cambria"/>
          <w:color w:val="000000" w:themeColor="text1"/>
          <w:sz w:val="22"/>
          <w:szCs w:val="22"/>
        </w:rPr>
        <w:t xml:space="preserve"> </w:t>
      </w:r>
      <w:r>
        <w:rPr>
          <w:rFonts w:ascii="Cambria" w:hAnsi="Cambria"/>
          <w:color w:val="000000" w:themeColor="text1"/>
          <w:sz w:val="22"/>
          <w:szCs w:val="22"/>
        </w:rPr>
        <w:t>T</w:t>
      </w:r>
      <w:r w:rsidRPr="00780E22">
        <w:rPr>
          <w:rFonts w:ascii="Cambria" w:hAnsi="Cambria"/>
          <w:color w:val="000000" w:themeColor="text1"/>
          <w:sz w:val="22"/>
          <w:szCs w:val="22"/>
        </w:rPr>
        <w:t>he combination of different</w:t>
      </w:r>
      <w:r w:rsidR="005A02A7">
        <w:rPr>
          <w:rFonts w:ascii="Cambria" w:hAnsi="Cambria"/>
          <w:color w:val="000000" w:themeColor="text1"/>
          <w:sz w:val="22"/>
          <w:szCs w:val="22"/>
        </w:rPr>
        <w:t>, sometimes new,</w:t>
      </w:r>
      <w:r w:rsidRPr="00780E22">
        <w:rPr>
          <w:rFonts w:ascii="Cambria" w:hAnsi="Cambria"/>
          <w:color w:val="000000" w:themeColor="text1"/>
          <w:sz w:val="22"/>
          <w:szCs w:val="22"/>
        </w:rPr>
        <w:t xml:space="preserve"> approaches, supported by an increased data quality and sample statistics, is the way forward to solve the dark matter and dark energy problems.</w:t>
      </w:r>
      <w:r>
        <w:rPr>
          <w:rFonts w:ascii="Cambria" w:hAnsi="Cambria"/>
          <w:color w:val="000000" w:themeColor="text1"/>
          <w:sz w:val="22"/>
          <w:szCs w:val="22"/>
        </w:rPr>
        <w:t xml:space="preserve"> </w:t>
      </w:r>
      <w:r w:rsidR="00FA128D" w:rsidRPr="00FA128D">
        <w:rPr>
          <w:rFonts w:ascii="Cambria" w:hAnsi="Cambria"/>
          <w:color w:val="000000" w:themeColor="text1"/>
          <w:sz w:val="22"/>
          <w:szCs w:val="22"/>
        </w:rPr>
        <w:t xml:space="preserve">In the future, we expect cosmological results from a range of astronomical measurements, making use of publicly released surveys and using tailored analysis workflows, including weak lensing (e.g., Mandelbaum 2018), strong gravitational lensing events (e.g., Cao et al.  2015), Supernovae II (de Jaeger 2015), Active Galactic Nuclei reverberation mapping (AGN; Cackett et al. 2007, Watson et al. 2011, Haas et al. 2011), galaxy clusters through combined X-ray and Sunyaev-Zeldovich effect (e.g., Bonamente et al. 2006), gamma-ray bursts (Schaefer 2007), and gravitational wave events (Abbott et al. 2017). </w:t>
      </w:r>
      <w:r w:rsidR="00E31DB4" w:rsidRPr="00E31DB4">
        <w:rPr>
          <w:rFonts w:ascii="Cambria" w:hAnsi="Cambria"/>
          <w:color w:val="000000" w:themeColor="text1"/>
          <w:sz w:val="22"/>
          <w:szCs w:val="22"/>
        </w:rPr>
        <w:t>While the methods to use these probes are still in development, some</w:t>
      </w:r>
      <w:r w:rsidR="00E31DB4" w:rsidRPr="00E31DB4">
        <w:rPr>
          <w:rFonts w:ascii="Cambria" w:hAnsi="Cambria"/>
          <w:color w:val="000000" w:themeColor="text1"/>
          <w:sz w:val="22"/>
          <w:szCs w:val="22"/>
        </w:rPr>
        <w:br/>
        <w:t>promising results are coming, paving the way for further advances in the 2020s</w:t>
      </w:r>
    </w:p>
    <w:p w14:paraId="59BCD5D5" w14:textId="77777777" w:rsidR="00FA128D" w:rsidRDefault="00FA128D" w:rsidP="00FA128D">
      <w:pPr>
        <w:spacing w:after="120"/>
        <w:jc w:val="both"/>
        <w:rPr>
          <w:rFonts w:ascii="Cambria" w:hAnsi="Cambria"/>
          <w:b/>
          <w:color w:val="000000" w:themeColor="text1"/>
          <w:sz w:val="22"/>
          <w:szCs w:val="22"/>
        </w:rPr>
      </w:pPr>
    </w:p>
    <w:p w14:paraId="16E441CF" w14:textId="77777777" w:rsidR="00EA49B0" w:rsidRPr="007932D7" w:rsidRDefault="00EA49B0" w:rsidP="00EA49B0">
      <w:pPr>
        <w:spacing w:after="120"/>
        <w:ind w:left="0"/>
        <w:jc w:val="both"/>
        <w:rPr>
          <w:rFonts w:ascii="Cambria" w:hAnsi="Cambria"/>
          <w:b/>
          <w:color w:val="000000" w:themeColor="text1"/>
          <w:sz w:val="24"/>
          <w:szCs w:val="22"/>
        </w:rPr>
      </w:pPr>
      <w:r w:rsidRPr="007932D7">
        <w:rPr>
          <w:rFonts w:ascii="Cambria" w:hAnsi="Cambria"/>
          <w:b/>
          <w:color w:val="000000" w:themeColor="text1"/>
          <w:sz w:val="24"/>
          <w:szCs w:val="22"/>
        </w:rPr>
        <w:lastRenderedPageBreak/>
        <w:t>3. Increasing the Discovery Space</w:t>
      </w:r>
    </w:p>
    <w:p w14:paraId="4DBD6E07" w14:textId="77777777" w:rsidR="00EA49B0" w:rsidRDefault="00EA49B0" w:rsidP="00EA49B0">
      <w:pPr>
        <w:jc w:val="both"/>
        <w:rPr>
          <w:rFonts w:ascii="Cambria" w:eastAsia="Times New Roman" w:hAnsi="Cambria"/>
          <w:i/>
          <w:color w:val="000000" w:themeColor="text1"/>
          <w:sz w:val="22"/>
          <w:szCs w:val="22"/>
          <w:u w:val="single"/>
        </w:rPr>
      </w:pPr>
      <w:r w:rsidRPr="00FA128D">
        <w:rPr>
          <w:rFonts w:ascii="Cambria" w:eastAsia="Times New Roman" w:hAnsi="Cambria"/>
          <w:b/>
          <w:color w:val="000000" w:themeColor="text1"/>
          <w:sz w:val="22"/>
          <w:szCs w:val="22"/>
        </w:rPr>
        <w:t>3.1</w:t>
      </w:r>
      <w:r w:rsidRPr="00FA128D">
        <w:rPr>
          <w:rFonts w:ascii="Cambria" w:eastAsia="Times New Roman" w:hAnsi="Cambria"/>
          <w:i/>
          <w:color w:val="000000" w:themeColor="text1"/>
          <w:sz w:val="22"/>
          <w:szCs w:val="22"/>
          <w:u w:val="single"/>
        </w:rPr>
        <w:t xml:space="preserve"> </w:t>
      </w:r>
      <w:r>
        <w:rPr>
          <w:rFonts w:ascii="Cambria" w:eastAsia="Times New Roman" w:hAnsi="Cambria"/>
          <w:i/>
          <w:color w:val="000000" w:themeColor="text1"/>
          <w:sz w:val="22"/>
          <w:szCs w:val="22"/>
          <w:u w:val="single"/>
        </w:rPr>
        <w:t>O</w:t>
      </w:r>
      <w:r w:rsidRPr="00FA128D">
        <w:rPr>
          <w:rFonts w:ascii="Cambria" w:eastAsia="Times New Roman" w:hAnsi="Cambria"/>
          <w:i/>
          <w:color w:val="000000" w:themeColor="text1"/>
          <w:sz w:val="22"/>
          <w:szCs w:val="22"/>
          <w:u w:val="single"/>
        </w:rPr>
        <w:t>bserving</w:t>
      </w:r>
      <w:r w:rsidRPr="00293C06">
        <w:rPr>
          <w:rFonts w:ascii="Cambria" w:eastAsia="Times New Roman" w:hAnsi="Cambria"/>
          <w:i/>
          <w:color w:val="000000" w:themeColor="text1"/>
          <w:sz w:val="22"/>
          <w:szCs w:val="22"/>
          <w:u w:val="single"/>
        </w:rPr>
        <w:t xml:space="preserve"> facilities</w:t>
      </w:r>
      <w:r>
        <w:rPr>
          <w:rFonts w:ascii="Cambria" w:eastAsia="Times New Roman" w:hAnsi="Cambria"/>
          <w:i/>
          <w:color w:val="000000" w:themeColor="text1"/>
          <w:sz w:val="22"/>
          <w:szCs w:val="22"/>
          <w:u w:val="single"/>
        </w:rPr>
        <w:t xml:space="preserve"> that expand boundaries</w:t>
      </w:r>
    </w:p>
    <w:p w14:paraId="7732D57C" w14:textId="79EBB192" w:rsidR="00EA49B0" w:rsidRPr="007932D7" w:rsidRDefault="00EA49B0" w:rsidP="00EA49B0">
      <w:pPr>
        <w:jc w:val="both"/>
        <w:rPr>
          <w:rFonts w:ascii="Cambria" w:eastAsia="Times New Roman" w:hAnsi="Cambria"/>
          <w:i/>
          <w:color w:val="000000" w:themeColor="text1"/>
          <w:sz w:val="22"/>
          <w:szCs w:val="22"/>
          <w:u w:val="single"/>
        </w:rPr>
      </w:pPr>
      <w:r>
        <w:rPr>
          <w:rFonts w:ascii="Cambria" w:eastAsia="Times New Roman" w:hAnsi="Cambria"/>
          <w:color w:val="000000" w:themeColor="text1"/>
          <w:sz w:val="22"/>
          <w:szCs w:val="22"/>
        </w:rPr>
        <w:t xml:space="preserve">Any new observing facilities/missions for the next decade should </w:t>
      </w:r>
      <w:r w:rsidRPr="00FA128D">
        <w:rPr>
          <w:rFonts w:ascii="Cambria" w:eastAsia="Times New Roman" w:hAnsi="Cambria"/>
          <w:color w:val="000000" w:themeColor="text1"/>
          <w:sz w:val="22"/>
          <w:szCs w:val="22"/>
        </w:rPr>
        <w:t>significantly improv</w:t>
      </w:r>
      <w:r>
        <w:rPr>
          <w:rFonts w:ascii="Cambria" w:eastAsia="Times New Roman" w:hAnsi="Cambria"/>
          <w:color w:val="000000" w:themeColor="text1"/>
          <w:sz w:val="22"/>
          <w:szCs w:val="22"/>
        </w:rPr>
        <w:t>e</w:t>
      </w:r>
      <w:r w:rsidRPr="00FA128D">
        <w:rPr>
          <w:rFonts w:ascii="Cambria" w:eastAsia="Times New Roman" w:hAnsi="Cambria"/>
          <w:color w:val="000000" w:themeColor="text1"/>
          <w:sz w:val="22"/>
          <w:szCs w:val="22"/>
        </w:rPr>
        <w:t xml:space="preserve"> performance </w:t>
      </w:r>
      <w:r>
        <w:rPr>
          <w:rFonts w:ascii="Cambria" w:eastAsia="Times New Roman" w:hAnsi="Cambria"/>
          <w:color w:val="000000" w:themeColor="text1"/>
          <w:sz w:val="22"/>
          <w:szCs w:val="22"/>
        </w:rPr>
        <w:t xml:space="preserve">in some key metric </w:t>
      </w:r>
      <w:r w:rsidRPr="00FA128D">
        <w:rPr>
          <w:rFonts w:ascii="Cambria" w:eastAsia="Times New Roman" w:hAnsi="Cambria"/>
          <w:color w:val="000000" w:themeColor="text1"/>
          <w:sz w:val="22"/>
          <w:szCs w:val="22"/>
        </w:rPr>
        <w:t>(</w:t>
      </w:r>
      <w:r>
        <w:rPr>
          <w:rFonts w:ascii="Cambria" w:eastAsia="Times New Roman" w:hAnsi="Cambria"/>
          <w:color w:val="000000" w:themeColor="text1"/>
          <w:sz w:val="22"/>
          <w:szCs w:val="22"/>
        </w:rPr>
        <w:t>e.g.,</w:t>
      </w:r>
      <w:r w:rsidRPr="00FA128D">
        <w:rPr>
          <w:rFonts w:ascii="Cambria" w:eastAsia="Times New Roman" w:hAnsi="Cambria"/>
          <w:color w:val="000000" w:themeColor="text1"/>
          <w:sz w:val="22"/>
          <w:szCs w:val="22"/>
        </w:rPr>
        <w:t xml:space="preserve"> </w:t>
      </w:r>
      <w:r>
        <w:rPr>
          <w:rFonts w:ascii="Cambria" w:eastAsia="Times New Roman" w:hAnsi="Cambria"/>
          <w:color w:val="000000" w:themeColor="text1"/>
          <w:sz w:val="22"/>
          <w:szCs w:val="22"/>
        </w:rPr>
        <w:t xml:space="preserve">energy range, </w:t>
      </w:r>
      <w:r w:rsidRPr="00FA128D">
        <w:rPr>
          <w:rFonts w:ascii="Cambria" w:eastAsia="Times New Roman" w:hAnsi="Cambria"/>
          <w:color w:val="000000" w:themeColor="text1"/>
          <w:sz w:val="22"/>
          <w:szCs w:val="22"/>
        </w:rPr>
        <w:t>sensitivity, exposure time, angular resolution, higher dimensional data, rapid response)</w:t>
      </w:r>
      <w:r>
        <w:rPr>
          <w:rFonts w:ascii="Cambria" w:eastAsia="Times New Roman" w:hAnsi="Cambria"/>
          <w:color w:val="000000" w:themeColor="text1"/>
          <w:sz w:val="22"/>
          <w:szCs w:val="22"/>
        </w:rPr>
        <w:t>, and be well characterized and calibrated, so to provide flexibility for new observing avenues</w:t>
      </w:r>
      <w:r w:rsidRPr="00FA128D">
        <w:rPr>
          <w:rFonts w:ascii="Cambria" w:eastAsia="Times New Roman" w:hAnsi="Cambria"/>
          <w:color w:val="000000" w:themeColor="text1"/>
          <w:sz w:val="22"/>
          <w:szCs w:val="22"/>
        </w:rPr>
        <w:t xml:space="preserve">. </w:t>
      </w:r>
      <w:r w:rsidRPr="00C31D42">
        <w:rPr>
          <w:rFonts w:ascii="Cambria" w:eastAsia="Times New Roman" w:hAnsi="Cambria"/>
          <w:i/>
          <w:color w:val="000000" w:themeColor="text1"/>
          <w:sz w:val="22"/>
          <w:szCs w:val="22"/>
        </w:rPr>
        <w:t>Hubble</w:t>
      </w:r>
      <w:r>
        <w:rPr>
          <w:rFonts w:ascii="Cambria" w:eastAsia="Times New Roman" w:hAnsi="Cambria"/>
          <w:color w:val="000000" w:themeColor="text1"/>
          <w:sz w:val="22"/>
          <w:szCs w:val="22"/>
        </w:rPr>
        <w:t xml:space="preserve">, </w:t>
      </w:r>
      <w:r w:rsidR="0050210B" w:rsidRPr="00C31D42">
        <w:rPr>
          <w:rFonts w:ascii="Cambria" w:eastAsia="Times New Roman" w:hAnsi="Cambria"/>
          <w:i/>
          <w:color w:val="000000" w:themeColor="text1"/>
          <w:sz w:val="22"/>
          <w:szCs w:val="22"/>
        </w:rPr>
        <w:t>Spitzer</w:t>
      </w:r>
      <w:r w:rsidR="0050210B">
        <w:rPr>
          <w:rFonts w:ascii="Cambria" w:eastAsia="Times New Roman" w:hAnsi="Cambria"/>
          <w:color w:val="000000" w:themeColor="text1"/>
          <w:sz w:val="22"/>
          <w:szCs w:val="22"/>
        </w:rPr>
        <w:t xml:space="preserve"> </w:t>
      </w:r>
      <w:r>
        <w:rPr>
          <w:rFonts w:ascii="Cambria" w:eastAsia="Times New Roman" w:hAnsi="Cambria"/>
          <w:color w:val="000000" w:themeColor="text1"/>
          <w:sz w:val="22"/>
          <w:szCs w:val="22"/>
        </w:rPr>
        <w:t xml:space="preserve">and </w:t>
      </w:r>
      <w:r w:rsidR="0050210B" w:rsidRPr="00C31D42">
        <w:rPr>
          <w:rFonts w:ascii="Cambria" w:eastAsia="Times New Roman" w:hAnsi="Cambria"/>
          <w:i/>
          <w:color w:val="000000" w:themeColor="text1"/>
          <w:sz w:val="22"/>
          <w:szCs w:val="22"/>
        </w:rPr>
        <w:t>Chandra</w:t>
      </w:r>
      <w:r w:rsidR="0050210B">
        <w:rPr>
          <w:rFonts w:ascii="Cambria" w:eastAsia="Times New Roman" w:hAnsi="Cambria"/>
          <w:color w:val="000000" w:themeColor="text1"/>
          <w:sz w:val="22"/>
          <w:szCs w:val="22"/>
        </w:rPr>
        <w:t xml:space="preserve"> </w:t>
      </w:r>
      <w:r>
        <w:rPr>
          <w:rFonts w:ascii="Cambria" w:eastAsia="Times New Roman" w:hAnsi="Cambria"/>
          <w:color w:val="000000" w:themeColor="text1"/>
          <w:sz w:val="22"/>
          <w:szCs w:val="22"/>
        </w:rPr>
        <w:t xml:space="preserve">provide examples in the discovery of Dark Energy, the detection of z=11 galaxies, and the nature of Dark Matter (Bullet Cluster), respectively. Beyond hardware capabilities these discoveries require: mission longevity, community driven science, high-quality data products in readily accessible, interoperable, archives and a well-supported user/observer community. </w:t>
      </w:r>
      <w:r w:rsidRPr="00FA128D">
        <w:rPr>
          <w:rFonts w:ascii="Cambria" w:eastAsia="Times New Roman" w:hAnsi="Cambria"/>
          <w:color w:val="000000" w:themeColor="text1"/>
          <w:sz w:val="22"/>
          <w:szCs w:val="22"/>
        </w:rPr>
        <w:t xml:space="preserve"> </w:t>
      </w:r>
    </w:p>
    <w:p w14:paraId="7434F92B" w14:textId="77777777" w:rsidR="00EA49B0" w:rsidRDefault="00EA49B0" w:rsidP="00EA49B0">
      <w:pPr>
        <w:spacing w:after="120"/>
        <w:jc w:val="both"/>
        <w:rPr>
          <w:rFonts w:ascii="Cambria" w:eastAsia="Times New Roman" w:hAnsi="Cambria"/>
          <w:i/>
          <w:color w:val="000000" w:themeColor="text1"/>
          <w:sz w:val="22"/>
          <w:szCs w:val="22"/>
          <w:u w:val="single"/>
        </w:rPr>
      </w:pPr>
      <w:r w:rsidRPr="00FA128D">
        <w:rPr>
          <w:rFonts w:ascii="Cambria" w:eastAsia="Times New Roman" w:hAnsi="Cambria"/>
          <w:b/>
          <w:color w:val="000000" w:themeColor="text1"/>
          <w:sz w:val="22"/>
          <w:szCs w:val="22"/>
        </w:rPr>
        <w:t>3.2</w:t>
      </w:r>
      <w:r w:rsidRPr="00FA128D">
        <w:rPr>
          <w:rFonts w:ascii="Cambria" w:eastAsia="Times New Roman" w:hAnsi="Cambria"/>
          <w:color w:val="000000" w:themeColor="text1"/>
          <w:sz w:val="22"/>
          <w:szCs w:val="22"/>
        </w:rPr>
        <w:t xml:space="preserve"> </w:t>
      </w:r>
      <w:r w:rsidRPr="00FA128D">
        <w:rPr>
          <w:rFonts w:ascii="Cambria" w:eastAsia="Times New Roman" w:hAnsi="Cambria"/>
          <w:i/>
          <w:color w:val="000000" w:themeColor="text1"/>
          <w:sz w:val="22"/>
          <w:szCs w:val="22"/>
          <w:u w:val="single"/>
        </w:rPr>
        <w:t>Multi-wavelength and multi-messenger capabilities</w:t>
      </w:r>
    </w:p>
    <w:p w14:paraId="2F47E208" w14:textId="77777777" w:rsidR="00EA49B0" w:rsidRPr="007932D7" w:rsidRDefault="00EA49B0" w:rsidP="00EA49B0">
      <w:pPr>
        <w:spacing w:after="120"/>
        <w:jc w:val="both"/>
        <w:rPr>
          <w:rFonts w:ascii="Cambria" w:eastAsia="Times New Roman" w:hAnsi="Cambria"/>
          <w:i/>
          <w:color w:val="000000" w:themeColor="text1"/>
          <w:sz w:val="22"/>
          <w:szCs w:val="22"/>
          <w:u w:val="single"/>
        </w:rPr>
      </w:pPr>
      <w:r w:rsidRPr="00FA128D">
        <w:rPr>
          <w:rFonts w:ascii="Cambria" w:eastAsia="Times New Roman" w:hAnsi="Cambria"/>
          <w:color w:val="000000" w:themeColor="text1"/>
          <w:sz w:val="22"/>
          <w:szCs w:val="22"/>
        </w:rPr>
        <w:t>Many historical examples also demonstrate a strong synergy between different wavebands and messengers. Having contemporaneous access to the entire electromagnetic spectrum was vital to finding the first counterpart to a gravitational wave source, for example. This multi-wavelength coverage of the sky that we are currently enjoying needs to be preserved.</w:t>
      </w:r>
    </w:p>
    <w:p w14:paraId="73B706AC" w14:textId="77777777" w:rsidR="00EA49B0" w:rsidRDefault="00EA49B0" w:rsidP="00EA49B0">
      <w:pPr>
        <w:spacing w:after="120"/>
        <w:jc w:val="both"/>
        <w:rPr>
          <w:rFonts w:ascii="Cambria" w:eastAsia="Times New Roman" w:hAnsi="Cambria"/>
          <w:i/>
          <w:color w:val="000000" w:themeColor="text1"/>
          <w:sz w:val="22"/>
          <w:szCs w:val="22"/>
          <w:u w:val="single"/>
        </w:rPr>
      </w:pPr>
      <w:r w:rsidRPr="00FA128D">
        <w:rPr>
          <w:rFonts w:ascii="Cambria" w:eastAsia="Times New Roman" w:hAnsi="Cambria"/>
          <w:b/>
          <w:color w:val="000000" w:themeColor="text1"/>
          <w:sz w:val="22"/>
          <w:szCs w:val="22"/>
        </w:rPr>
        <w:t>3.3</w:t>
      </w:r>
      <w:r w:rsidRPr="00FA128D">
        <w:rPr>
          <w:rFonts w:ascii="Cambria" w:eastAsia="Times New Roman" w:hAnsi="Cambria"/>
          <w:i/>
          <w:color w:val="000000" w:themeColor="text1"/>
          <w:sz w:val="22"/>
          <w:szCs w:val="22"/>
          <w:u w:val="single"/>
        </w:rPr>
        <w:t xml:space="preserve"> Curated Data Archives and Powerful </w:t>
      </w:r>
      <w:r>
        <w:rPr>
          <w:rFonts w:ascii="Cambria" w:eastAsia="Times New Roman" w:hAnsi="Cambria"/>
          <w:i/>
          <w:color w:val="000000" w:themeColor="text1"/>
          <w:sz w:val="22"/>
          <w:szCs w:val="22"/>
          <w:u w:val="single"/>
        </w:rPr>
        <w:t xml:space="preserve">Data </w:t>
      </w:r>
      <w:r w:rsidRPr="00FA128D">
        <w:rPr>
          <w:rFonts w:ascii="Cambria" w:eastAsia="Times New Roman" w:hAnsi="Cambria"/>
          <w:i/>
          <w:color w:val="000000" w:themeColor="text1"/>
          <w:sz w:val="22"/>
          <w:szCs w:val="22"/>
          <w:u w:val="single"/>
        </w:rPr>
        <w:t>Analysis tools</w:t>
      </w:r>
    </w:p>
    <w:p w14:paraId="4F87F669" w14:textId="77777777" w:rsidR="00EA49B0" w:rsidRPr="00FA128D" w:rsidRDefault="00EA49B0" w:rsidP="00EA49B0">
      <w:pPr>
        <w:spacing w:after="120"/>
        <w:jc w:val="both"/>
        <w:rPr>
          <w:rFonts w:ascii="Cambria" w:eastAsia="Times New Roman" w:hAnsi="Cambria"/>
          <w:color w:val="000000" w:themeColor="text1"/>
          <w:sz w:val="22"/>
          <w:szCs w:val="22"/>
        </w:rPr>
      </w:pPr>
      <w:r w:rsidRPr="00FA128D">
        <w:rPr>
          <w:rFonts w:ascii="Cambria" w:eastAsia="Times New Roman" w:hAnsi="Cambria"/>
          <w:color w:val="000000" w:themeColor="text1"/>
          <w:sz w:val="22"/>
          <w:szCs w:val="22"/>
        </w:rPr>
        <w:t xml:space="preserve">These new facilities will generate increasingly </w:t>
      </w:r>
      <w:r w:rsidRPr="00FA128D">
        <w:rPr>
          <w:rFonts w:ascii="Cambria" w:eastAsia="Times New Roman" w:hAnsi="Cambria"/>
          <w:color w:val="000000" w:themeColor="text1"/>
          <w:sz w:val="22"/>
          <w:szCs w:val="22"/>
          <w:u w:val="single"/>
        </w:rPr>
        <w:t>larger and complex</w:t>
      </w:r>
      <w:r w:rsidRPr="00FA128D">
        <w:rPr>
          <w:rFonts w:ascii="Cambria" w:eastAsia="Times New Roman" w:hAnsi="Cambria"/>
          <w:color w:val="000000" w:themeColor="text1"/>
          <w:sz w:val="22"/>
          <w:szCs w:val="22"/>
        </w:rPr>
        <w:t xml:space="preserve"> multi-wavelength and multi-messenger data sets and catalogs. These data will need to be properly reduced and curated to fully enable their discovery potential. </w:t>
      </w:r>
      <w:r w:rsidRPr="00FA128D">
        <w:rPr>
          <w:rFonts w:ascii="Cambria" w:eastAsia="Times New Roman" w:hAnsi="Cambria"/>
          <w:i/>
          <w:color w:val="000000" w:themeColor="text1"/>
          <w:sz w:val="22"/>
          <w:szCs w:val="22"/>
          <w:u w:val="single"/>
        </w:rPr>
        <w:t xml:space="preserve">Archives must provide both easy access to these data and </w:t>
      </w:r>
      <w:r>
        <w:rPr>
          <w:rFonts w:ascii="Cambria" w:eastAsia="Times New Roman" w:hAnsi="Cambria"/>
          <w:i/>
          <w:color w:val="000000" w:themeColor="text1"/>
          <w:sz w:val="22"/>
          <w:szCs w:val="22"/>
          <w:u w:val="single"/>
        </w:rPr>
        <w:t xml:space="preserve">(with the community) </w:t>
      </w:r>
      <w:r w:rsidRPr="00FA128D">
        <w:rPr>
          <w:rFonts w:ascii="Cambria" w:eastAsia="Times New Roman" w:hAnsi="Cambria"/>
          <w:i/>
          <w:color w:val="000000" w:themeColor="text1"/>
          <w:sz w:val="22"/>
          <w:szCs w:val="22"/>
          <w:u w:val="single"/>
        </w:rPr>
        <w:t>the means to exploit them</w:t>
      </w:r>
      <w:r w:rsidRPr="00FA128D">
        <w:rPr>
          <w:rFonts w:ascii="Cambria" w:eastAsia="Times New Roman" w:hAnsi="Cambria"/>
          <w:color w:val="000000" w:themeColor="text1"/>
          <w:sz w:val="22"/>
          <w:szCs w:val="22"/>
        </w:rPr>
        <w:t>. These goals translate into:</w:t>
      </w:r>
    </w:p>
    <w:p w14:paraId="2E04F2C9" w14:textId="77777777" w:rsidR="00EA49B0" w:rsidRPr="00FA128D" w:rsidRDefault="00EA49B0" w:rsidP="00EA49B0">
      <w:pPr>
        <w:pStyle w:val="ListParagraph"/>
        <w:widowControl/>
        <w:numPr>
          <w:ilvl w:val="0"/>
          <w:numId w:val="7"/>
        </w:numPr>
        <w:autoSpaceDE/>
        <w:autoSpaceDN/>
        <w:spacing w:before="0"/>
        <w:contextualSpacing/>
        <w:jc w:val="both"/>
        <w:rPr>
          <w:rFonts w:ascii="Cambria" w:hAnsi="Cambria"/>
          <w:color w:val="000000" w:themeColor="text1"/>
        </w:rPr>
      </w:pPr>
      <w:r w:rsidRPr="00FA128D">
        <w:rPr>
          <w:rFonts w:ascii="Cambria" w:hAnsi="Cambria"/>
          <w:color w:val="000000" w:themeColor="text1"/>
        </w:rPr>
        <w:t xml:space="preserve">Ensure that any operational (old and new) facility/mission explicitly include in their scope the proper processing of software so to produce well documented and calibrated data products, as well as the capability for data recalibration and reprocessing. </w:t>
      </w:r>
    </w:p>
    <w:p w14:paraId="0EE2DE4B" w14:textId="34D5DE25" w:rsidR="00EA49B0" w:rsidRPr="007C35D6" w:rsidRDefault="00EA49B0" w:rsidP="008C5829">
      <w:pPr>
        <w:pStyle w:val="ListParagraph"/>
        <w:widowControl/>
        <w:numPr>
          <w:ilvl w:val="0"/>
          <w:numId w:val="7"/>
        </w:numPr>
        <w:spacing w:before="0"/>
        <w:contextualSpacing/>
        <w:jc w:val="both"/>
        <w:rPr>
          <w:rFonts w:ascii="Cambria" w:hAnsi="Cambria"/>
          <w:color w:val="000000" w:themeColor="text1"/>
        </w:rPr>
      </w:pPr>
      <w:r w:rsidRPr="007C35D6">
        <w:rPr>
          <w:rFonts w:ascii="Cambria" w:hAnsi="Cambria"/>
          <w:color w:val="000000" w:themeColor="text1"/>
        </w:rPr>
        <w:t>Organize these data products in well-maintained archives, following the International Virtual Observatory Alliance (IVOA)</w:t>
      </w:r>
      <w:r w:rsidRPr="007C35D6">
        <w:rPr>
          <w:rStyle w:val="FootnoteReference"/>
          <w:rFonts w:ascii="Cambria" w:hAnsi="Cambria"/>
          <w:color w:val="000000" w:themeColor="text1"/>
        </w:rPr>
        <w:footnoteReference w:id="1"/>
      </w:r>
      <w:r w:rsidRPr="007C35D6">
        <w:rPr>
          <w:rFonts w:ascii="Cambria" w:hAnsi="Cambria"/>
          <w:color w:val="000000" w:themeColor="text1"/>
        </w:rPr>
        <w:t xml:space="preserve"> standards, so to allow a basic level of access and </w:t>
      </w:r>
      <w:r w:rsidRPr="007C35D6">
        <w:rPr>
          <w:rFonts w:ascii="Cambria" w:hAnsi="Cambria"/>
          <w:i/>
          <w:color w:val="000000" w:themeColor="text1"/>
        </w:rPr>
        <w:t>interoperability</w:t>
      </w:r>
      <w:r w:rsidRPr="007C35D6">
        <w:rPr>
          <w:rFonts w:ascii="Cambria" w:hAnsi="Cambria"/>
          <w:color w:val="000000" w:themeColor="text1"/>
        </w:rPr>
        <w:t xml:space="preserve">, as well as </w:t>
      </w:r>
      <w:r w:rsidRPr="007C35D6">
        <w:rPr>
          <w:rFonts w:ascii="Cambria" w:hAnsi="Cambria"/>
          <w:i/>
          <w:color w:val="000000" w:themeColor="text1"/>
        </w:rPr>
        <w:t>repurposing.</w:t>
      </w:r>
      <w:r w:rsidRPr="007C35D6">
        <w:rPr>
          <w:rFonts w:ascii="Cambria" w:hAnsi="Cambria"/>
          <w:color w:val="000000" w:themeColor="text1"/>
        </w:rPr>
        <w:t xml:space="preserve"> </w:t>
      </w:r>
      <w:r w:rsidR="008C5829" w:rsidRPr="007C35D6">
        <w:rPr>
          <w:rFonts w:ascii="Cambria" w:hAnsi="Cambria"/>
          <w:color w:val="000000" w:themeColor="text1"/>
        </w:rPr>
        <w:t xml:space="preserve">Much of this is already in place in the NASA archives, and they are collaborating in extending and evolving these capabilities to meet the demands of new data types and research methods through the 2020s. </w:t>
      </w:r>
      <w:r w:rsidRPr="007C35D6">
        <w:rPr>
          <w:rFonts w:ascii="Cambria" w:hAnsi="Cambria"/>
          <w:color w:val="000000" w:themeColor="text1"/>
        </w:rPr>
        <w:t>Data products should be replicable and reproducible, ranging from basic observation data to high-level aggregated data and catalogs.</w:t>
      </w:r>
    </w:p>
    <w:p w14:paraId="30768B7C" w14:textId="77777777" w:rsidR="00EA49B0" w:rsidRPr="00FA128D" w:rsidRDefault="00EA49B0" w:rsidP="00EA49B0">
      <w:pPr>
        <w:pStyle w:val="ListParagraph"/>
        <w:widowControl/>
        <w:numPr>
          <w:ilvl w:val="0"/>
          <w:numId w:val="7"/>
        </w:numPr>
        <w:autoSpaceDE/>
        <w:autoSpaceDN/>
        <w:spacing w:before="0"/>
        <w:contextualSpacing/>
        <w:jc w:val="both"/>
        <w:rPr>
          <w:rFonts w:ascii="Cambria" w:hAnsi="Cambria"/>
          <w:color w:val="000000" w:themeColor="text1"/>
        </w:rPr>
      </w:pPr>
      <w:r w:rsidRPr="00FA128D">
        <w:rPr>
          <w:rFonts w:ascii="Cambria" w:hAnsi="Cambria"/>
          <w:color w:val="000000" w:themeColor="text1"/>
        </w:rPr>
        <w:t>Ensure that data centers engage in the development and refinement of interoperability standards, via the well-established processes of the IVOA</w:t>
      </w:r>
      <w:r>
        <w:rPr>
          <w:rFonts w:ascii="Cambria" w:hAnsi="Cambria"/>
          <w:color w:val="000000" w:themeColor="text1"/>
        </w:rPr>
        <w:t xml:space="preserve">, </w:t>
      </w:r>
      <w:r w:rsidRPr="00D9357B">
        <w:rPr>
          <w:rFonts w:ascii="Cambria" w:hAnsi="Cambria"/>
          <w:color w:val="000000" w:themeColor="text1"/>
        </w:rPr>
        <w:t xml:space="preserve">and work with groups such as </w:t>
      </w:r>
      <w:r w:rsidRPr="00D9357B">
        <w:rPr>
          <w:rFonts w:ascii="Cambria" w:hAnsi="Cambria"/>
          <w:i/>
          <w:color w:val="000000" w:themeColor="text1"/>
        </w:rPr>
        <w:t>Astropy</w:t>
      </w:r>
      <w:r>
        <w:rPr>
          <w:rStyle w:val="FootnoteReference"/>
          <w:rFonts w:ascii="Cambria" w:hAnsi="Cambria"/>
          <w:i/>
          <w:color w:val="000000" w:themeColor="text1"/>
        </w:rPr>
        <w:footnoteReference w:id="2"/>
      </w:r>
      <w:r w:rsidRPr="00D9357B">
        <w:rPr>
          <w:rFonts w:ascii="Cambria" w:hAnsi="Cambria"/>
          <w:color w:val="000000" w:themeColor="text1"/>
        </w:rPr>
        <w:t xml:space="preserve"> to ensure support for these standards in present in community developed, open source software.</w:t>
      </w:r>
    </w:p>
    <w:p w14:paraId="4ED1DC47" w14:textId="77777777" w:rsidR="00EA49B0" w:rsidRPr="00FA128D" w:rsidRDefault="00EA49B0" w:rsidP="00EA49B0">
      <w:pPr>
        <w:pStyle w:val="ListParagraph"/>
        <w:widowControl/>
        <w:numPr>
          <w:ilvl w:val="0"/>
          <w:numId w:val="7"/>
        </w:numPr>
        <w:autoSpaceDE/>
        <w:autoSpaceDN/>
        <w:spacing w:before="0"/>
        <w:contextualSpacing/>
        <w:jc w:val="both"/>
        <w:rPr>
          <w:rFonts w:ascii="Cambria" w:hAnsi="Cambria"/>
          <w:color w:val="000000" w:themeColor="text1"/>
        </w:rPr>
      </w:pPr>
      <w:r w:rsidRPr="00FA128D">
        <w:rPr>
          <w:rFonts w:ascii="Cambria" w:hAnsi="Cambria"/>
          <w:i/>
          <w:color w:val="000000" w:themeColor="text1"/>
        </w:rPr>
        <w:t xml:space="preserve">New facilities </w:t>
      </w:r>
      <w:r w:rsidRPr="00FA128D">
        <w:rPr>
          <w:rFonts w:ascii="Cambria" w:hAnsi="Cambria"/>
          <w:color w:val="000000" w:themeColor="text1"/>
        </w:rPr>
        <w:t>(Sections 3.1, 3.2)</w:t>
      </w:r>
      <w:r w:rsidRPr="00FA128D">
        <w:rPr>
          <w:rFonts w:ascii="Cambria" w:hAnsi="Cambria"/>
          <w:i/>
          <w:color w:val="000000" w:themeColor="text1"/>
        </w:rPr>
        <w:t xml:space="preserve"> will demand a transformation in the way data are analyzed</w:t>
      </w:r>
      <w:r w:rsidRPr="00FA128D">
        <w:rPr>
          <w:rFonts w:ascii="Cambria" w:hAnsi="Cambria"/>
          <w:color w:val="000000" w:themeColor="text1"/>
        </w:rPr>
        <w:t xml:space="preserve">.  The early phases of this transformation are already underway (e.g., the use of </w:t>
      </w:r>
      <w:r w:rsidRPr="004C37FE">
        <w:rPr>
          <w:rFonts w:ascii="Cambria" w:hAnsi="Cambria"/>
          <w:i/>
          <w:color w:val="000000" w:themeColor="text1"/>
        </w:rPr>
        <w:t>Python</w:t>
      </w:r>
      <w:r w:rsidRPr="00FA128D">
        <w:rPr>
          <w:rFonts w:ascii="Cambria" w:hAnsi="Cambria"/>
          <w:color w:val="000000" w:themeColor="text1"/>
        </w:rPr>
        <w:t xml:space="preserve"> as an environment, cloud computing). But, resources must be made available for full development, which will demand remote </w:t>
      </w:r>
      <w:r>
        <w:rPr>
          <w:rFonts w:ascii="Cambria" w:hAnsi="Cambria"/>
          <w:color w:val="000000" w:themeColor="text1"/>
        </w:rPr>
        <w:t>Science Platforms</w:t>
      </w:r>
      <w:r>
        <w:rPr>
          <w:rStyle w:val="FootnoteReference"/>
          <w:rFonts w:ascii="Cambria" w:hAnsi="Cambria"/>
          <w:color w:val="000000" w:themeColor="text1"/>
        </w:rPr>
        <w:footnoteReference w:id="3"/>
      </w:r>
      <w:r>
        <w:rPr>
          <w:rFonts w:ascii="Cambria" w:hAnsi="Cambria"/>
          <w:color w:val="000000" w:themeColor="text1"/>
        </w:rPr>
        <w:t xml:space="preserve"> and Server-side analytics</w:t>
      </w:r>
      <w:r>
        <w:rPr>
          <w:rStyle w:val="FootnoteReference"/>
          <w:rFonts w:ascii="Cambria" w:hAnsi="Cambria"/>
          <w:color w:val="000000" w:themeColor="text1"/>
        </w:rPr>
        <w:footnoteReference w:id="4"/>
      </w:r>
      <w:r w:rsidRPr="00FA128D">
        <w:rPr>
          <w:rFonts w:ascii="Cambria" w:hAnsi="Cambria"/>
          <w:color w:val="000000" w:themeColor="text1"/>
        </w:rPr>
        <w:t xml:space="preserve">, implementation of </w:t>
      </w:r>
      <w:r w:rsidRPr="00FA128D">
        <w:rPr>
          <w:rFonts w:ascii="Cambria" w:hAnsi="Cambria"/>
          <w:color w:val="000000" w:themeColor="text1"/>
        </w:rPr>
        <w:lastRenderedPageBreak/>
        <w:t xml:space="preserve">complex fault-tolerant workflows, data mining and machine learning, and advanced visualization. </w:t>
      </w:r>
    </w:p>
    <w:p w14:paraId="63FC6D87" w14:textId="77777777" w:rsidR="00EA49B0" w:rsidRPr="00FA128D" w:rsidRDefault="00EA49B0" w:rsidP="00EA49B0">
      <w:pPr>
        <w:pStyle w:val="ListParagraph"/>
        <w:widowControl/>
        <w:numPr>
          <w:ilvl w:val="0"/>
          <w:numId w:val="7"/>
        </w:numPr>
        <w:autoSpaceDE/>
        <w:autoSpaceDN/>
        <w:spacing w:before="0"/>
        <w:contextualSpacing/>
        <w:jc w:val="both"/>
        <w:rPr>
          <w:rFonts w:ascii="Cambria" w:hAnsi="Cambria"/>
          <w:color w:val="000000" w:themeColor="text1"/>
        </w:rPr>
      </w:pPr>
      <w:r w:rsidRPr="00FA128D">
        <w:rPr>
          <w:rFonts w:ascii="Cambria" w:hAnsi="Cambria"/>
          <w:color w:val="000000" w:themeColor="text1"/>
        </w:rPr>
        <w:t xml:space="preserve">Foster the development of </w:t>
      </w:r>
      <w:r w:rsidRPr="00FA128D">
        <w:rPr>
          <w:rFonts w:ascii="Cambria" w:hAnsi="Cambria"/>
          <w:i/>
          <w:color w:val="000000" w:themeColor="text1"/>
        </w:rPr>
        <w:t>next generation</w:t>
      </w:r>
      <w:r w:rsidRPr="00FA128D">
        <w:rPr>
          <w:rFonts w:ascii="Cambria" w:hAnsi="Cambria"/>
          <w:color w:val="000000" w:themeColor="text1"/>
        </w:rPr>
        <w:t xml:space="preserve"> interoperable, user-friendly visual interfaces, data mining tools, the ability to construct and implement analysis workflows easily, both via visualization and scripting, and the ability to work with data both locally and remotely (current-generation well-know examples include TOPCAT, DS9 and CSCView).</w:t>
      </w:r>
    </w:p>
    <w:p w14:paraId="6602B6CC" w14:textId="77777777" w:rsidR="00EA49B0" w:rsidRPr="00FA128D" w:rsidRDefault="00EA49B0" w:rsidP="00EA49B0">
      <w:pPr>
        <w:pStyle w:val="ListParagraph"/>
        <w:widowControl/>
        <w:numPr>
          <w:ilvl w:val="0"/>
          <w:numId w:val="7"/>
        </w:numPr>
        <w:autoSpaceDE/>
        <w:autoSpaceDN/>
        <w:spacing w:before="0"/>
        <w:contextualSpacing/>
        <w:jc w:val="both"/>
        <w:rPr>
          <w:rFonts w:ascii="Cambria" w:hAnsi="Cambria"/>
          <w:color w:val="000000" w:themeColor="text1"/>
        </w:rPr>
      </w:pPr>
      <w:r w:rsidRPr="00FA128D">
        <w:rPr>
          <w:rFonts w:ascii="Cambria" w:hAnsi="Cambria"/>
          <w:color w:val="000000" w:themeColor="text1"/>
        </w:rPr>
        <w:t xml:space="preserve">Support interdisciplinary research in astrostatistics and astroinformatics </w:t>
      </w:r>
      <w:r>
        <w:rPr>
          <w:rFonts w:ascii="Cambria" w:hAnsi="Cambria"/>
          <w:color w:val="000000" w:themeColor="text1"/>
        </w:rPr>
        <w:t xml:space="preserve">and </w:t>
      </w:r>
      <w:r w:rsidRPr="00B644C8">
        <w:rPr>
          <w:rFonts w:ascii="Cambria" w:hAnsi="Cambria"/>
          <w:color w:val="000000" w:themeColor="text1"/>
        </w:rPr>
        <w:t>the transfer of methods from the statistics, computer science, and machine learning communities</w:t>
      </w:r>
      <w:r>
        <w:rPr>
          <w:rFonts w:ascii="Cambria" w:hAnsi="Cambria"/>
          <w:color w:val="000000" w:themeColor="text1"/>
        </w:rPr>
        <w:t>,</w:t>
      </w:r>
      <w:r w:rsidRPr="00B644C8">
        <w:rPr>
          <w:rFonts w:ascii="Cambria" w:hAnsi="Cambria"/>
          <w:color w:val="000000" w:themeColor="text1"/>
        </w:rPr>
        <w:t xml:space="preserve"> </w:t>
      </w:r>
      <w:r w:rsidRPr="00FA128D">
        <w:rPr>
          <w:rFonts w:ascii="Cambria" w:hAnsi="Cambria"/>
          <w:color w:val="000000" w:themeColor="text1"/>
        </w:rPr>
        <w:t xml:space="preserve">for development and application of </w:t>
      </w:r>
      <w:r>
        <w:rPr>
          <w:rFonts w:ascii="Cambria" w:hAnsi="Cambria"/>
          <w:color w:val="000000" w:themeColor="text1"/>
        </w:rPr>
        <w:t>i</w:t>
      </w:r>
      <w:r w:rsidRPr="00B644C8">
        <w:rPr>
          <w:rFonts w:ascii="Cambria" w:hAnsi="Cambria"/>
          <w:color w:val="000000" w:themeColor="text1"/>
        </w:rPr>
        <w:t xml:space="preserve">nnovative data analysis methods and algorithms. </w:t>
      </w:r>
    </w:p>
    <w:p w14:paraId="112B9963" w14:textId="77777777" w:rsidR="00EA49B0" w:rsidRPr="000F42C0" w:rsidRDefault="00EA49B0" w:rsidP="00EA49B0">
      <w:pPr>
        <w:pStyle w:val="ListParagraph"/>
        <w:widowControl/>
        <w:numPr>
          <w:ilvl w:val="0"/>
          <w:numId w:val="7"/>
        </w:numPr>
        <w:autoSpaceDE/>
        <w:autoSpaceDN/>
        <w:spacing w:before="0"/>
        <w:contextualSpacing/>
        <w:jc w:val="both"/>
        <w:rPr>
          <w:rFonts w:ascii="Cambria" w:hAnsi="Cambria"/>
          <w:color w:val="000000" w:themeColor="text1"/>
        </w:rPr>
      </w:pPr>
      <w:r w:rsidRPr="00FA128D">
        <w:rPr>
          <w:rFonts w:ascii="Cambria" w:hAnsi="Cambria"/>
          <w:bCs/>
          <w:color w:val="000000" w:themeColor="text1"/>
        </w:rPr>
        <w:t>Ensure that facilities and archives participate in curation efforts and initiatives to link together datasets, related ancillary data (e.g., atomic and molecular databases), objects, and the literature.</w:t>
      </w:r>
    </w:p>
    <w:p w14:paraId="50A8264F" w14:textId="77777777" w:rsidR="00EA49B0" w:rsidRPr="00FA128D" w:rsidRDefault="00EA49B0" w:rsidP="00EA49B0">
      <w:pPr>
        <w:spacing w:after="120"/>
        <w:jc w:val="both"/>
        <w:rPr>
          <w:rFonts w:ascii="Cambria" w:eastAsia="Times New Roman" w:hAnsi="Cambria"/>
          <w:color w:val="000000" w:themeColor="text1"/>
          <w:sz w:val="22"/>
          <w:szCs w:val="22"/>
        </w:rPr>
      </w:pPr>
      <w:r w:rsidRPr="00FA128D">
        <w:rPr>
          <w:rFonts w:ascii="Cambria" w:eastAsia="Times New Roman" w:hAnsi="Cambria"/>
          <w:color w:val="000000" w:themeColor="text1"/>
          <w:sz w:val="22"/>
          <w:szCs w:val="22"/>
        </w:rPr>
        <w:t xml:space="preserve">Data are an important legacy of major astronomical facilities, and proper data maintenance will insure that new science will be produced for the future, even after the first crop of scientific papers and discoveries have been published. Statistics of data usage from the NASA archives demonstrate that archival data is used for new published scientific work several times (Fig. </w:t>
      </w:r>
      <w:r>
        <w:rPr>
          <w:rFonts w:ascii="Cambria" w:eastAsia="Times New Roman" w:hAnsi="Cambria"/>
          <w:color w:val="000000" w:themeColor="text1"/>
          <w:sz w:val="22"/>
          <w:szCs w:val="22"/>
        </w:rPr>
        <w:t>1</w:t>
      </w:r>
      <w:r w:rsidRPr="00FA128D">
        <w:rPr>
          <w:rFonts w:ascii="Cambria" w:eastAsia="Times New Roman" w:hAnsi="Cambria"/>
          <w:color w:val="000000" w:themeColor="text1"/>
          <w:sz w:val="22"/>
          <w:szCs w:val="22"/>
        </w:rPr>
        <w:t xml:space="preserve">). </w:t>
      </w:r>
    </w:p>
    <w:p w14:paraId="5DD27924" w14:textId="77777777" w:rsidR="00EA49B0" w:rsidRPr="00FA128D" w:rsidRDefault="00EA49B0" w:rsidP="00EA49B0">
      <w:pPr>
        <w:jc w:val="both"/>
        <w:rPr>
          <w:rFonts w:ascii="Cambria" w:eastAsia="Times New Roman" w:hAnsi="Cambria"/>
          <w:b/>
          <w:color w:val="000000" w:themeColor="text1"/>
          <w:sz w:val="22"/>
          <w:szCs w:val="22"/>
        </w:rPr>
      </w:pPr>
      <w:r w:rsidRPr="00FA128D">
        <w:rPr>
          <w:rFonts w:ascii="Cambria" w:eastAsia="Times New Roman" w:hAnsi="Cambria"/>
          <w:noProof/>
          <w:color w:val="000000" w:themeColor="text1"/>
          <w:sz w:val="22"/>
          <w:szCs w:val="22"/>
        </w:rPr>
        <mc:AlternateContent>
          <mc:Choice Requires="wps">
            <w:drawing>
              <wp:anchor distT="0" distB="0" distL="114300" distR="114300" simplePos="0" relativeHeight="251659264" behindDoc="0" locked="0" layoutInCell="1" allowOverlap="1" wp14:anchorId="527CFA45" wp14:editId="1F9A1C4F">
                <wp:simplePos x="0" y="0"/>
                <wp:positionH relativeFrom="column">
                  <wp:posOffset>3366135</wp:posOffset>
                </wp:positionH>
                <wp:positionV relativeFrom="paragraph">
                  <wp:posOffset>154940</wp:posOffset>
                </wp:positionV>
                <wp:extent cx="2628900" cy="2057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628900" cy="2057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0B3AD54" w14:textId="77777777" w:rsidR="008C5829" w:rsidRPr="007932D7" w:rsidRDefault="008C5829" w:rsidP="00EA49B0">
                            <w:pPr>
                              <w:jc w:val="both"/>
                              <w:rPr>
                                <w:rFonts w:ascii="Cambria" w:hAnsi="Cambria"/>
                                <w:sz w:val="22"/>
                                <w:szCs w:val="22"/>
                              </w:rPr>
                            </w:pPr>
                            <w:r w:rsidRPr="007932D7">
                              <w:rPr>
                                <w:rFonts w:ascii="Cambria" w:hAnsi="Cambria"/>
                                <w:sz w:val="22"/>
                                <w:szCs w:val="22"/>
                              </w:rPr>
                              <w:t xml:space="preserve">Figure </w:t>
                            </w:r>
                            <w:r>
                              <w:rPr>
                                <w:rFonts w:ascii="Cambria" w:hAnsi="Cambria"/>
                                <w:sz w:val="22"/>
                                <w:szCs w:val="22"/>
                              </w:rPr>
                              <w:t>1</w:t>
                            </w:r>
                            <w:r w:rsidRPr="007932D7">
                              <w:rPr>
                                <w:rFonts w:ascii="Cambria" w:hAnsi="Cambria"/>
                                <w:sz w:val="22"/>
                                <w:szCs w:val="22"/>
                              </w:rPr>
                              <w:t xml:space="preserve">. – Percentage of </w:t>
                            </w:r>
                            <w:r w:rsidRPr="007932D7">
                              <w:rPr>
                                <w:rFonts w:ascii="Cambria" w:hAnsi="Cambria"/>
                                <w:i/>
                                <w:sz w:val="22"/>
                                <w:szCs w:val="22"/>
                              </w:rPr>
                              <w:t>Chandra</w:t>
                            </w:r>
                            <w:r w:rsidRPr="007932D7">
                              <w:rPr>
                                <w:rFonts w:ascii="Cambria" w:hAnsi="Cambria"/>
                                <w:sz w:val="22"/>
                                <w:szCs w:val="22"/>
                              </w:rPr>
                              <w:t xml:space="preserve"> exposure time published versus years in the archive. The scientific use of archival </w:t>
                            </w:r>
                            <w:r w:rsidRPr="007932D7">
                              <w:rPr>
                                <w:rFonts w:ascii="Cambria" w:hAnsi="Cambria"/>
                                <w:i/>
                                <w:sz w:val="22"/>
                                <w:szCs w:val="22"/>
                              </w:rPr>
                              <w:t>Chandra</w:t>
                            </w:r>
                            <w:r w:rsidRPr="007932D7">
                              <w:rPr>
                                <w:rFonts w:ascii="Cambria" w:hAnsi="Cambria"/>
                                <w:sz w:val="22"/>
                                <w:szCs w:val="22"/>
                              </w:rPr>
                              <w:t xml:space="preserve"> data is increasing with time in the public archive. </w:t>
                            </w:r>
                            <w:r>
                              <w:rPr>
                                <w:rFonts w:ascii="Cambria" w:hAnsi="Cambria"/>
                                <w:sz w:val="22"/>
                                <w:szCs w:val="22"/>
                              </w:rPr>
                              <w:t xml:space="preserve">For example, 19 years from launch,  ~75% of the observation have been published in more than 4 papers. </w:t>
                            </w:r>
                            <w:r w:rsidRPr="007932D7">
                              <w:rPr>
                                <w:rFonts w:ascii="Cambria" w:hAnsi="Cambria"/>
                                <w:sz w:val="22"/>
                                <w:szCs w:val="22"/>
                              </w:rPr>
                              <w:t>A similar trend is observed for the HST data.</w:t>
                            </w:r>
                          </w:p>
                          <w:p w14:paraId="580D2A2F" w14:textId="77777777" w:rsidR="008C5829" w:rsidRPr="003D4832" w:rsidRDefault="008C5829" w:rsidP="00EA49B0">
                            <w:pPr>
                              <w:rPr>
                                <w:sz w:val="22"/>
                                <w:szCs w:val="22"/>
                              </w:rPr>
                            </w:pPr>
                          </w:p>
                          <w:p w14:paraId="0C182F89" w14:textId="77777777" w:rsidR="008C5829" w:rsidRPr="003D4832" w:rsidRDefault="008C5829" w:rsidP="00EA49B0">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left:0;text-align:left;margin-left:265.05pt;margin-top:12.2pt;width:207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" filled="f" stroked="f">
                <v:textbox>
                  <w:txbxContent>
                    <w:p w14:paraId="10B3AD54" w14:textId="77777777" w:rsidR="008C5829" w:rsidRPr="007932D7" w:rsidRDefault="008C5829" w:rsidP="00EA49B0">
                      <w:pPr>
                        <w:jc w:val="both"/>
                        <w:rPr>
                          <w:rFonts w:ascii="Cambria" w:hAnsi="Cambria"/>
                          <w:sz w:val="22"/>
                          <w:szCs w:val="22"/>
                        </w:rPr>
                      </w:pPr>
                      <w:r w:rsidRPr="007932D7">
                        <w:rPr>
                          <w:rFonts w:ascii="Cambria" w:hAnsi="Cambria"/>
                          <w:sz w:val="22"/>
                          <w:szCs w:val="22"/>
                        </w:rPr>
                        <w:t xml:space="preserve">Figure </w:t>
                      </w:r>
                      <w:r>
                        <w:rPr>
                          <w:rFonts w:ascii="Cambria" w:hAnsi="Cambria"/>
                          <w:sz w:val="22"/>
                          <w:szCs w:val="22"/>
                        </w:rPr>
                        <w:t>1</w:t>
                      </w:r>
                      <w:r w:rsidRPr="007932D7">
                        <w:rPr>
                          <w:rFonts w:ascii="Cambria" w:hAnsi="Cambria"/>
                          <w:sz w:val="22"/>
                          <w:szCs w:val="22"/>
                        </w:rPr>
                        <w:t xml:space="preserve">. – Percentage of </w:t>
                      </w:r>
                      <w:r w:rsidRPr="007932D7">
                        <w:rPr>
                          <w:rFonts w:ascii="Cambria" w:hAnsi="Cambria"/>
                          <w:i/>
                          <w:sz w:val="22"/>
                          <w:szCs w:val="22"/>
                        </w:rPr>
                        <w:t>Chandra</w:t>
                      </w:r>
                      <w:r w:rsidRPr="007932D7">
                        <w:rPr>
                          <w:rFonts w:ascii="Cambria" w:hAnsi="Cambria"/>
                          <w:sz w:val="22"/>
                          <w:szCs w:val="22"/>
                        </w:rPr>
                        <w:t xml:space="preserve"> exposure time published versus years in the archive. The scientific use of archival </w:t>
                      </w:r>
                      <w:r w:rsidRPr="007932D7">
                        <w:rPr>
                          <w:rFonts w:ascii="Cambria" w:hAnsi="Cambria"/>
                          <w:i/>
                          <w:sz w:val="22"/>
                          <w:szCs w:val="22"/>
                        </w:rPr>
                        <w:t>Chandra</w:t>
                      </w:r>
                      <w:r w:rsidRPr="007932D7">
                        <w:rPr>
                          <w:rFonts w:ascii="Cambria" w:hAnsi="Cambria"/>
                          <w:sz w:val="22"/>
                          <w:szCs w:val="22"/>
                        </w:rPr>
                        <w:t xml:space="preserve"> data is increasing with time in the public archive. </w:t>
                      </w:r>
                      <w:r>
                        <w:rPr>
                          <w:rFonts w:ascii="Cambria" w:hAnsi="Cambria"/>
                          <w:sz w:val="22"/>
                          <w:szCs w:val="22"/>
                        </w:rPr>
                        <w:t xml:space="preserve">For example, 19 years from launch,  ~75% of the observation have been published in more than 4 papers. </w:t>
                      </w:r>
                      <w:r w:rsidRPr="007932D7">
                        <w:rPr>
                          <w:rFonts w:ascii="Cambria" w:hAnsi="Cambria"/>
                          <w:sz w:val="22"/>
                          <w:szCs w:val="22"/>
                        </w:rPr>
                        <w:t>A similar trend is observed for the HST data.</w:t>
                      </w:r>
                    </w:p>
                    <w:p w14:paraId="580D2A2F" w14:textId="77777777" w:rsidR="008C5829" w:rsidRPr="003D4832" w:rsidRDefault="008C5829" w:rsidP="00EA49B0">
                      <w:pPr>
                        <w:rPr>
                          <w:sz w:val="22"/>
                          <w:szCs w:val="22"/>
                        </w:rPr>
                      </w:pPr>
                    </w:p>
                    <w:p w14:paraId="0C182F89" w14:textId="77777777" w:rsidR="008C5829" w:rsidRPr="003D4832" w:rsidRDefault="008C5829" w:rsidP="00EA49B0">
                      <w:pPr>
                        <w:rPr>
                          <w:sz w:val="22"/>
                          <w:szCs w:val="22"/>
                        </w:rPr>
                      </w:pPr>
                    </w:p>
                  </w:txbxContent>
                </v:textbox>
                <w10:wrap type="square"/>
              </v:shape>
            </w:pict>
          </mc:Fallback>
        </mc:AlternateContent>
      </w:r>
      <w:r>
        <w:rPr>
          <w:rFonts w:ascii="Cambria" w:eastAsia="Times New Roman" w:hAnsi="Cambria"/>
          <w:b/>
          <w:color w:val="000000" w:themeColor="text1"/>
          <w:sz w:val="22"/>
          <w:szCs w:val="22"/>
        </w:rPr>
        <w:t xml:space="preserve">        </w:t>
      </w:r>
      <w:r w:rsidRPr="00FA128D">
        <w:rPr>
          <w:rFonts w:ascii="Cambria" w:eastAsia="Times New Roman" w:hAnsi="Cambria"/>
          <w:b/>
          <w:color w:val="000000" w:themeColor="text1"/>
          <w:sz w:val="22"/>
          <w:szCs w:val="22"/>
        </w:rPr>
        <w:t xml:space="preserve"> </w:t>
      </w:r>
      <w:r w:rsidRPr="00FA128D">
        <w:rPr>
          <w:rFonts w:ascii="Cambria" w:eastAsia="Times New Roman" w:hAnsi="Cambria"/>
          <w:b/>
          <w:noProof/>
          <w:color w:val="000000" w:themeColor="text1"/>
          <w:sz w:val="22"/>
          <w:szCs w:val="22"/>
        </w:rPr>
        <w:drawing>
          <wp:inline distT="0" distB="0" distL="0" distR="0" wp14:anchorId="763CC41C" wp14:editId="4B1EC32A">
            <wp:extent cx="3315335" cy="2380952"/>
            <wp:effectExtent l="0" t="0" r="12065" b="6985"/>
            <wp:docPr id="1" name="Picture 1" descr="Macintosh HD:Users:pepi:Downloads:AgingPlo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epi:Downloads:AgingPlot.pdf"/>
                    <pic:cNvPicPr>
                      <a:picLocks noChangeAspect="1" noChangeArrowheads="1"/>
                    </pic:cNvPicPr>
                  </pic:nvPicPr>
                  <pic:blipFill rotWithShape="1">
                    <a:blip r:embed="rId7">
                      <a:extLst>
                        <a:ext uri="{28A0092B-C50C-407E-A947-70E740481C1C}">
                          <a14:useLocalDpi xmlns:a14="http://schemas.microsoft.com/office/drawing/2010/main" val="0"/>
                        </a:ext>
                      </a:extLst>
                    </a:blip>
                    <a:srcRect r="11987"/>
                    <a:stretch/>
                  </pic:blipFill>
                  <pic:spPr bwMode="auto">
                    <a:xfrm>
                      <a:off x="0" y="0"/>
                      <a:ext cx="3315595" cy="2381139"/>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E7E4F1D" w14:textId="77777777" w:rsidR="00EA49B0" w:rsidRPr="00FA128D" w:rsidRDefault="00EA49B0" w:rsidP="00EA49B0">
      <w:pPr>
        <w:spacing w:after="120"/>
        <w:jc w:val="both"/>
        <w:rPr>
          <w:rFonts w:ascii="Cambria" w:eastAsia="Times New Roman" w:hAnsi="Cambria"/>
          <w:b/>
          <w:color w:val="000000" w:themeColor="text1"/>
          <w:sz w:val="22"/>
          <w:szCs w:val="22"/>
        </w:rPr>
      </w:pPr>
      <w:r w:rsidRPr="00FA128D">
        <w:rPr>
          <w:rFonts w:ascii="Cambria" w:eastAsia="Times New Roman" w:hAnsi="Cambria"/>
          <w:b/>
          <w:color w:val="000000" w:themeColor="text1"/>
          <w:sz w:val="22"/>
          <w:szCs w:val="22"/>
        </w:rPr>
        <w:t>4. Conclusions</w:t>
      </w:r>
    </w:p>
    <w:p w14:paraId="7EAE0118" w14:textId="77777777" w:rsidR="00EA49B0" w:rsidRPr="004C37FE" w:rsidRDefault="00EA49B0" w:rsidP="00EA49B0">
      <w:pPr>
        <w:ind w:left="0"/>
        <w:jc w:val="both"/>
        <w:rPr>
          <w:rFonts w:ascii="Cambria" w:eastAsia="Times New Roman" w:hAnsi="Cambria"/>
          <w:b/>
          <w:sz w:val="22"/>
          <w:szCs w:val="22"/>
        </w:rPr>
        <w:sectPr w:rsidR="00EA49B0" w:rsidRPr="004C37FE" w:rsidSect="00034AF3">
          <w:footerReference w:type="even" r:id="rId8"/>
          <w:footerReference w:type="default" r:id="rId9"/>
          <w:footerReference w:type="first" r:id="rId10"/>
          <w:pgSz w:w="12240" w:h="15840"/>
          <w:pgMar w:top="1440" w:right="1440" w:bottom="1440" w:left="1440" w:header="720" w:footer="720" w:gutter="0"/>
          <w:pgNumType w:start="0"/>
          <w:cols w:space="720"/>
          <w:docGrid w:linePitch="272"/>
        </w:sectPr>
      </w:pPr>
      <w:r>
        <w:rPr>
          <w:rFonts w:ascii="Cambria" w:eastAsia="Times New Roman" w:hAnsi="Cambria"/>
          <w:color w:val="000000" w:themeColor="text1"/>
          <w:sz w:val="22"/>
          <w:szCs w:val="22"/>
        </w:rPr>
        <w:t xml:space="preserve">We propose </w:t>
      </w:r>
      <w:r w:rsidRPr="007C0C3F">
        <w:rPr>
          <w:rFonts w:ascii="Cambria" w:eastAsia="Times New Roman" w:hAnsi="Cambria"/>
          <w:i/>
          <w:color w:val="000000" w:themeColor="text1"/>
          <w:sz w:val="22"/>
          <w:szCs w:val="22"/>
          <w:u w:val="single"/>
        </w:rPr>
        <w:t>exploration</w:t>
      </w:r>
      <w:r>
        <w:rPr>
          <w:rFonts w:ascii="Cambria" w:eastAsia="Times New Roman" w:hAnsi="Cambria"/>
          <w:color w:val="000000" w:themeColor="text1"/>
          <w:sz w:val="22"/>
          <w:szCs w:val="22"/>
        </w:rPr>
        <w:t xml:space="preserve"> as the central question for the Decadal Committee’s discussions. </w:t>
      </w:r>
      <w:r w:rsidRPr="007C0C3F">
        <w:rPr>
          <w:rFonts w:ascii="Cambria" w:hAnsi="Cambria"/>
          <w:color w:val="000000" w:themeColor="text1"/>
          <w:sz w:val="22"/>
          <w:szCs w:val="22"/>
        </w:rPr>
        <w:t>The history of astronomy shows that paradigm-changing discoveries were not driven by well-formulated scientific questions, based on the knowledge of the time. They were instead the result of the increase in discovery space fostered by new telescopes and instruments. An additional tool for increasing the discovery space is provided by the analysis and mining of the increasingly larger amount of archival data available to astronomers.</w:t>
      </w:r>
      <w:r>
        <w:rPr>
          <w:rFonts w:ascii="Cambria" w:eastAsia="Times New Roman" w:hAnsi="Cambria"/>
          <w:sz w:val="22"/>
          <w:szCs w:val="22"/>
        </w:rPr>
        <w:t xml:space="preserve"> </w:t>
      </w:r>
      <w:r w:rsidRPr="007C0C3F">
        <w:rPr>
          <w:rFonts w:ascii="Cambria" w:eastAsia="Times New Roman" w:hAnsi="Cambria"/>
          <w:sz w:val="22"/>
          <w:szCs w:val="22"/>
        </w:rPr>
        <w:t xml:space="preserve">We urge the Decadal Committee to </w:t>
      </w:r>
      <w:r w:rsidRPr="004C37FE">
        <w:rPr>
          <w:rFonts w:ascii="Cambria" w:eastAsia="Times New Roman" w:hAnsi="Cambria"/>
          <w:b/>
          <w:sz w:val="22"/>
          <w:szCs w:val="22"/>
        </w:rPr>
        <w:t>(1)</w:t>
      </w:r>
      <w:r w:rsidRPr="007C0C3F">
        <w:rPr>
          <w:rFonts w:ascii="Cambria" w:eastAsia="Times New Roman" w:hAnsi="Cambria"/>
          <w:sz w:val="22"/>
          <w:szCs w:val="22"/>
        </w:rPr>
        <w:t xml:space="preserve"> </w:t>
      </w:r>
      <w:r w:rsidRPr="004C37FE">
        <w:rPr>
          <w:rFonts w:ascii="Cambria" w:eastAsia="Times New Roman" w:hAnsi="Cambria"/>
          <w:i/>
          <w:sz w:val="22"/>
          <w:szCs w:val="22"/>
          <w:u w:val="single"/>
        </w:rPr>
        <w:t>keep multi-wavelength and multi-messenger exploration center stage</w:t>
      </w:r>
      <w:r w:rsidRPr="007C0C3F">
        <w:rPr>
          <w:rFonts w:ascii="Cambria" w:eastAsia="Times New Roman" w:hAnsi="Cambria"/>
          <w:sz w:val="22"/>
          <w:szCs w:val="22"/>
        </w:rPr>
        <w:t xml:space="preserve"> in their deliberations of new facilities, including consideration for</w:t>
      </w:r>
      <w:r w:rsidRPr="007C0C3F">
        <w:rPr>
          <w:rFonts w:ascii="Cambria" w:hAnsi="Cambria"/>
          <w:i/>
          <w:color w:val="000000" w:themeColor="text1"/>
          <w:sz w:val="22"/>
          <w:szCs w:val="22"/>
        </w:rPr>
        <w:t xml:space="preserve"> </w:t>
      </w:r>
      <w:r w:rsidRPr="007C0C3F">
        <w:rPr>
          <w:rFonts w:ascii="Cambria" w:hAnsi="Cambria"/>
          <w:color w:val="000000" w:themeColor="text1"/>
          <w:sz w:val="22"/>
          <w:szCs w:val="22"/>
        </w:rPr>
        <w:t>flexible and well-calibrated modes of operation that could foster adaptation for use with new discovery space</w:t>
      </w:r>
      <w:r w:rsidRPr="007C0C3F">
        <w:rPr>
          <w:rFonts w:ascii="Cambria" w:eastAsia="Times New Roman" w:hAnsi="Cambria"/>
          <w:sz w:val="22"/>
          <w:szCs w:val="22"/>
        </w:rPr>
        <w:t xml:space="preserve">; and </w:t>
      </w:r>
      <w:r w:rsidRPr="004C37FE">
        <w:rPr>
          <w:rFonts w:ascii="Cambria" w:eastAsia="Times New Roman" w:hAnsi="Cambria"/>
          <w:b/>
          <w:color w:val="000000" w:themeColor="text1"/>
          <w:sz w:val="22"/>
          <w:szCs w:val="22"/>
        </w:rPr>
        <w:t>(2)</w:t>
      </w:r>
      <w:r w:rsidRPr="007C0C3F">
        <w:rPr>
          <w:rFonts w:ascii="Cambria" w:eastAsia="Times New Roman" w:hAnsi="Cambria"/>
          <w:color w:val="000000" w:themeColor="text1"/>
          <w:sz w:val="22"/>
          <w:szCs w:val="22"/>
        </w:rPr>
        <w:t xml:space="preserve"> </w:t>
      </w:r>
      <w:r w:rsidRPr="004C37FE">
        <w:rPr>
          <w:rFonts w:ascii="Cambria" w:eastAsia="Times New Roman" w:hAnsi="Cambria"/>
          <w:i/>
          <w:color w:val="000000" w:themeColor="text1"/>
          <w:sz w:val="22"/>
          <w:szCs w:val="22"/>
          <w:u w:val="single"/>
        </w:rPr>
        <w:t>recognize the importance of data and their stewardship, and computational services</w:t>
      </w:r>
      <w:r w:rsidRPr="007C0C3F">
        <w:rPr>
          <w:rFonts w:ascii="Cambria" w:eastAsia="Times New Roman" w:hAnsi="Cambria"/>
          <w:color w:val="000000" w:themeColor="text1"/>
          <w:sz w:val="22"/>
          <w:szCs w:val="22"/>
        </w:rPr>
        <w:t>, as major elements of any new scientific development for the next decade.</w:t>
      </w:r>
      <w:r w:rsidRPr="007C0C3F">
        <w:rPr>
          <w:rFonts w:ascii="Cambria" w:hAnsi="Cambria"/>
          <w:color w:val="000000" w:themeColor="text1"/>
          <w:sz w:val="22"/>
          <w:szCs w:val="22"/>
        </w:rPr>
        <w:t xml:space="preserve"> </w:t>
      </w:r>
      <w:r w:rsidRPr="004C37FE">
        <w:rPr>
          <w:rFonts w:ascii="Cambria" w:hAnsi="Cambria"/>
          <w:b/>
          <w:i/>
          <w:color w:val="000000" w:themeColor="text1"/>
          <w:sz w:val="22"/>
          <w:szCs w:val="22"/>
        </w:rPr>
        <w:t>Revolutionary observing facilities, and the state-of-the-art astronomy archives needed to support these facilities, will open up the universe to new discovery.</w:t>
      </w:r>
    </w:p>
    <w:p w14:paraId="746CF5C5" w14:textId="77777777" w:rsidR="00EA49B0" w:rsidRDefault="00EA49B0" w:rsidP="00EA49B0">
      <w:pPr>
        <w:suppressAutoHyphens w:val="0"/>
        <w:autoSpaceDE w:val="0"/>
        <w:autoSpaceDN w:val="0"/>
        <w:adjustRightInd w:val="0"/>
        <w:spacing w:before="0" w:after="0"/>
        <w:ind w:left="0" w:right="0"/>
        <w:jc w:val="both"/>
        <w:rPr>
          <w:rFonts w:asciiTheme="minorHAnsi" w:eastAsia="Times New Roman" w:hAnsiTheme="minorHAnsi" w:cstheme="minorHAnsi"/>
          <w:b/>
          <w:sz w:val="24"/>
          <w:szCs w:val="26"/>
          <w:lang w:bidi="en-US"/>
        </w:rPr>
      </w:pPr>
      <w:r w:rsidRPr="003D401F">
        <w:rPr>
          <w:rFonts w:asciiTheme="minorHAnsi" w:eastAsia="Times New Roman" w:hAnsiTheme="minorHAnsi" w:cstheme="minorHAnsi"/>
          <w:b/>
          <w:sz w:val="24"/>
          <w:szCs w:val="26"/>
          <w:lang w:bidi="en-US"/>
        </w:rPr>
        <w:lastRenderedPageBreak/>
        <w:t>References</w:t>
      </w:r>
    </w:p>
    <w:p w14:paraId="425BC544" w14:textId="77777777" w:rsidR="00E31DB4" w:rsidRDefault="00E31DB4" w:rsidP="00E31DB4">
      <w:pPr>
        <w:rPr>
          <w:rFonts w:ascii="Cambria" w:hAnsi="Cambria"/>
          <w:color w:val="000000" w:themeColor="text1"/>
          <w:sz w:val="22"/>
          <w:szCs w:val="22"/>
        </w:rPr>
        <w:sectPr w:rsidR="00E31DB4" w:rsidSect="00034AF3">
          <w:pgSz w:w="12240" w:h="15840"/>
          <w:pgMar w:top="1440" w:right="1800" w:bottom="1440" w:left="1800" w:header="720" w:footer="720" w:gutter="0"/>
          <w:cols w:num="2" w:space="720"/>
        </w:sectPr>
      </w:pPr>
    </w:p>
    <w:p w14:paraId="71EFB90F" w14:textId="77777777" w:rsidR="0032330F" w:rsidRDefault="0032330F" w:rsidP="00E31DB4">
      <w:pPr>
        <w:rPr>
          <w:rFonts w:ascii="Cambria" w:hAnsi="Cambria"/>
          <w:color w:val="000000" w:themeColor="text1"/>
          <w:sz w:val="22"/>
          <w:szCs w:val="22"/>
        </w:rPr>
      </w:pPr>
    </w:p>
    <w:p w14:paraId="6B980984" w14:textId="5D8FD51E" w:rsidR="00E31DB4" w:rsidRPr="00293C06" w:rsidRDefault="00E31DB4" w:rsidP="00E31DB4">
      <w:pPr>
        <w:rPr>
          <w:rFonts w:ascii="Cambria" w:hAnsi="Cambria"/>
          <w:color w:val="000000" w:themeColor="text1"/>
          <w:sz w:val="22"/>
          <w:szCs w:val="22"/>
        </w:rPr>
      </w:pPr>
      <w:r w:rsidRPr="00293C06">
        <w:rPr>
          <w:rFonts w:ascii="Cambria" w:hAnsi="Cambria"/>
          <w:color w:val="000000" w:themeColor="text1"/>
          <w:sz w:val="22"/>
          <w:szCs w:val="22"/>
        </w:rPr>
        <w:t>Abbott, B.P. et al., 2017, Physical Review Letters, 118, 22110</w:t>
      </w:r>
      <w:r w:rsidR="0032330F">
        <w:rPr>
          <w:rFonts w:ascii="Cambria" w:hAnsi="Cambria"/>
          <w:color w:val="000000" w:themeColor="text1"/>
          <w:sz w:val="22"/>
          <w:szCs w:val="22"/>
        </w:rPr>
        <w:t>.</w:t>
      </w:r>
    </w:p>
    <w:p w14:paraId="42B1FE2C" w14:textId="28AA779F" w:rsidR="00E31DB4" w:rsidRPr="00293C06" w:rsidRDefault="00E31DB4" w:rsidP="00E31DB4">
      <w:pPr>
        <w:jc w:val="both"/>
        <w:rPr>
          <w:rFonts w:ascii="Cambria" w:hAnsi="Cambria"/>
          <w:color w:val="000000" w:themeColor="text1"/>
        </w:rPr>
      </w:pPr>
      <w:r w:rsidRPr="00293C06">
        <w:rPr>
          <w:rFonts w:ascii="Cambria" w:hAnsi="Cambria"/>
          <w:color w:val="000000" w:themeColor="text1"/>
          <w:sz w:val="22"/>
          <w:szCs w:val="22"/>
        </w:rPr>
        <w:t>Bonamente, M. et al., 2006, ApJ, 647, 25</w:t>
      </w:r>
      <w:r w:rsidR="0032330F">
        <w:rPr>
          <w:rFonts w:ascii="Cambria" w:hAnsi="Cambria"/>
          <w:color w:val="000000" w:themeColor="text1"/>
          <w:sz w:val="22"/>
          <w:szCs w:val="22"/>
        </w:rPr>
        <w:t>.</w:t>
      </w:r>
    </w:p>
    <w:p w14:paraId="4170A325" w14:textId="23705CF2" w:rsidR="00E31DB4" w:rsidRPr="00293C06" w:rsidRDefault="00E31DB4" w:rsidP="00E31DB4">
      <w:pPr>
        <w:jc w:val="both"/>
        <w:rPr>
          <w:rFonts w:ascii="Cambria" w:hAnsi="Cambria"/>
          <w:color w:val="000000" w:themeColor="text1"/>
          <w:sz w:val="22"/>
          <w:szCs w:val="22"/>
        </w:rPr>
      </w:pPr>
      <w:r w:rsidRPr="00293C06">
        <w:rPr>
          <w:rFonts w:ascii="Cambria" w:hAnsi="Cambria"/>
          <w:color w:val="000000" w:themeColor="text1"/>
          <w:sz w:val="22"/>
          <w:szCs w:val="22"/>
        </w:rPr>
        <w:t>Bowler, R. A. A., et al. 2017, MNRAS, 466, 361</w:t>
      </w:r>
      <w:r w:rsidR="0032330F">
        <w:rPr>
          <w:rFonts w:ascii="Cambria" w:hAnsi="Cambria"/>
          <w:color w:val="000000" w:themeColor="text1"/>
          <w:sz w:val="22"/>
          <w:szCs w:val="22"/>
        </w:rPr>
        <w:t>.</w:t>
      </w:r>
    </w:p>
    <w:p w14:paraId="192F8F05" w14:textId="265B9BAF" w:rsidR="00E31DB4" w:rsidRPr="00293C06" w:rsidRDefault="00E31DB4" w:rsidP="00E31DB4">
      <w:pPr>
        <w:jc w:val="both"/>
        <w:rPr>
          <w:rFonts w:ascii="Cambria" w:hAnsi="Cambria"/>
        </w:rPr>
      </w:pPr>
      <w:r w:rsidRPr="00293C06">
        <w:rPr>
          <w:rFonts w:ascii="Cambria" w:hAnsi="Cambria"/>
          <w:color w:val="000000" w:themeColor="text1"/>
          <w:sz w:val="22"/>
          <w:szCs w:val="22"/>
        </w:rPr>
        <w:t>Cackett, E.M. et al. 2007, MNRAS, 380, 669</w:t>
      </w:r>
      <w:r w:rsidR="0032330F">
        <w:rPr>
          <w:rFonts w:ascii="Cambria" w:hAnsi="Cambria"/>
          <w:color w:val="000000" w:themeColor="text1"/>
          <w:sz w:val="22"/>
          <w:szCs w:val="22"/>
        </w:rPr>
        <w:t>.</w:t>
      </w:r>
    </w:p>
    <w:p w14:paraId="508E7EB8" w14:textId="2874DD54" w:rsidR="00E31DB4" w:rsidRPr="00293C06" w:rsidRDefault="00E31DB4" w:rsidP="00E31DB4">
      <w:pPr>
        <w:jc w:val="both"/>
        <w:rPr>
          <w:rFonts w:ascii="Cambria" w:hAnsi="Cambria"/>
          <w:color w:val="000000" w:themeColor="text1"/>
        </w:rPr>
      </w:pPr>
      <w:r w:rsidRPr="00293C06">
        <w:rPr>
          <w:rFonts w:ascii="Cambria" w:hAnsi="Cambria"/>
          <w:color w:val="000000" w:themeColor="text1"/>
          <w:sz w:val="22"/>
          <w:szCs w:val="22"/>
        </w:rPr>
        <w:t>Cao, S. et al. 2015, ApJ, 806, 185</w:t>
      </w:r>
      <w:r w:rsidR="0032330F">
        <w:rPr>
          <w:rFonts w:ascii="Cambria" w:hAnsi="Cambria"/>
          <w:color w:val="000000" w:themeColor="text1"/>
          <w:sz w:val="22"/>
          <w:szCs w:val="22"/>
        </w:rPr>
        <w:t>.</w:t>
      </w:r>
    </w:p>
    <w:p w14:paraId="05A032C3" w14:textId="4B6623B6" w:rsidR="00E31DB4" w:rsidRPr="007C35D6" w:rsidRDefault="00E31DB4" w:rsidP="00E31DB4">
      <w:pPr>
        <w:jc w:val="both"/>
        <w:rPr>
          <w:rFonts w:ascii="Cambria" w:hAnsi="Cambria"/>
        </w:rPr>
      </w:pPr>
      <w:r w:rsidRPr="007C35D6">
        <w:rPr>
          <w:rFonts w:ascii="Cambria" w:hAnsi="Cambria"/>
          <w:color w:val="000000" w:themeColor="text1"/>
          <w:sz w:val="22"/>
          <w:szCs w:val="22"/>
        </w:rPr>
        <w:t>De Jaeger, T. et al., 2015, ApJ, 815, 121</w:t>
      </w:r>
      <w:r w:rsidR="0032330F">
        <w:rPr>
          <w:rFonts w:ascii="Cambria" w:hAnsi="Cambria"/>
          <w:color w:val="000000" w:themeColor="text1"/>
          <w:sz w:val="22"/>
          <w:szCs w:val="22"/>
        </w:rPr>
        <w:t>.</w:t>
      </w:r>
    </w:p>
    <w:p w14:paraId="6DC8151D" w14:textId="77777777" w:rsidR="00E31DB4" w:rsidRDefault="00E31DB4" w:rsidP="00E31DB4">
      <w:r w:rsidRPr="007C35D6">
        <w:rPr>
          <w:rFonts w:ascii="Cambria" w:eastAsia="Times New Roman" w:hAnsi="Cambria" w:cs="Arial"/>
          <w:color w:val="000000" w:themeColor="text1"/>
          <w:sz w:val="22"/>
          <w:szCs w:val="22"/>
        </w:rPr>
        <w:t xml:space="preserve">Elliot , K. C. et al. 2016, Bioscience, 66(10), 880. </w:t>
      </w:r>
      <w:hyperlink r:id="rId11" w:tgtFrame="_blank" w:history="1">
        <w:r w:rsidRPr="007C35D6">
          <w:rPr>
            <w:rStyle w:val="Hyperlink"/>
            <w:rFonts w:ascii="Arial" w:hAnsi="Arial" w:cs="Arial"/>
            <w:color w:val="1155CC"/>
          </w:rPr>
          <w:t>https://www.ncbi.nlm.nih.gov/pmc/articles/PMC5862324/</w:t>
        </w:r>
      </w:hyperlink>
    </w:p>
    <w:p w14:paraId="2FDEF52B" w14:textId="3A00CA85" w:rsidR="00E31DB4" w:rsidRPr="00293C06" w:rsidRDefault="00E31DB4" w:rsidP="00E31DB4">
      <w:pPr>
        <w:ind w:left="0"/>
        <w:jc w:val="both"/>
        <w:rPr>
          <w:rFonts w:ascii="Cambria" w:hAnsi="Cambria"/>
          <w:color w:val="000000" w:themeColor="text1"/>
          <w:sz w:val="22"/>
          <w:szCs w:val="22"/>
        </w:rPr>
      </w:pPr>
      <w:r>
        <w:rPr>
          <w:rFonts w:ascii="Cambria" w:eastAsia="Times New Roman" w:hAnsi="Cambria" w:cs="Arial"/>
          <w:color w:val="000000" w:themeColor="text1"/>
          <w:sz w:val="22"/>
          <w:szCs w:val="22"/>
        </w:rPr>
        <w:t xml:space="preserve">  </w:t>
      </w:r>
      <w:r w:rsidRPr="00293C06">
        <w:rPr>
          <w:rFonts w:ascii="Cambria" w:eastAsia="Times New Roman" w:hAnsi="Cambria" w:cs="Arial"/>
          <w:color w:val="000000" w:themeColor="text1"/>
          <w:sz w:val="22"/>
          <w:szCs w:val="22"/>
        </w:rPr>
        <w:t>Firestein, S. ‘Ignorance: How it Drives Science’ 2012, Oxford Univ. Press</w:t>
      </w:r>
      <w:r w:rsidR="0032330F">
        <w:rPr>
          <w:rFonts w:ascii="Cambria" w:eastAsia="Times New Roman" w:hAnsi="Cambria" w:cs="Arial"/>
          <w:color w:val="000000" w:themeColor="text1"/>
          <w:sz w:val="22"/>
          <w:szCs w:val="22"/>
        </w:rPr>
        <w:t>.</w:t>
      </w:r>
      <w:r w:rsidRPr="00293C06">
        <w:rPr>
          <w:rFonts w:ascii="Cambria" w:hAnsi="Cambria"/>
          <w:color w:val="000000" w:themeColor="text1"/>
          <w:sz w:val="22"/>
          <w:szCs w:val="22"/>
        </w:rPr>
        <w:t xml:space="preserve"> </w:t>
      </w:r>
    </w:p>
    <w:p w14:paraId="17704160" w14:textId="51EE31FE" w:rsidR="00E31DB4" w:rsidRPr="00293C06" w:rsidRDefault="00E31DB4" w:rsidP="00E31DB4">
      <w:pPr>
        <w:jc w:val="both"/>
        <w:rPr>
          <w:rFonts w:ascii="Cambria" w:hAnsi="Cambria"/>
          <w:color w:val="000000" w:themeColor="text1"/>
          <w:sz w:val="22"/>
          <w:szCs w:val="22"/>
        </w:rPr>
      </w:pPr>
      <w:r w:rsidRPr="00293C06">
        <w:rPr>
          <w:rFonts w:ascii="Cambria" w:hAnsi="Cambria"/>
          <w:color w:val="000000" w:themeColor="text1"/>
          <w:sz w:val="22"/>
          <w:szCs w:val="22"/>
        </w:rPr>
        <w:t>Emami, R. et al. 2019, arXic:1711.05210</w:t>
      </w:r>
      <w:r w:rsidR="0032330F">
        <w:rPr>
          <w:rFonts w:ascii="Cambria" w:hAnsi="Cambria"/>
          <w:color w:val="000000" w:themeColor="text1"/>
          <w:sz w:val="22"/>
          <w:szCs w:val="22"/>
        </w:rPr>
        <w:t>.</w:t>
      </w:r>
    </w:p>
    <w:p w14:paraId="4888AFAE" w14:textId="3A545FDB" w:rsidR="00E31DB4" w:rsidRPr="00293C06" w:rsidRDefault="00E31DB4" w:rsidP="00E31DB4">
      <w:pPr>
        <w:jc w:val="both"/>
        <w:rPr>
          <w:rFonts w:ascii="Cambria" w:hAnsi="Cambria"/>
        </w:rPr>
      </w:pPr>
      <w:r w:rsidRPr="00293C06">
        <w:rPr>
          <w:rFonts w:ascii="Cambria" w:hAnsi="Cambria"/>
          <w:color w:val="000000" w:themeColor="text1"/>
          <w:sz w:val="22"/>
          <w:szCs w:val="22"/>
        </w:rPr>
        <w:t>Haas, M. et al., 2011, A&amp;A, 535, A73</w:t>
      </w:r>
      <w:r w:rsidR="0032330F">
        <w:rPr>
          <w:rFonts w:ascii="Cambria" w:hAnsi="Cambria"/>
          <w:color w:val="000000" w:themeColor="text1"/>
          <w:sz w:val="22"/>
          <w:szCs w:val="22"/>
        </w:rPr>
        <w:t>.</w:t>
      </w:r>
    </w:p>
    <w:p w14:paraId="3EC87BB4" w14:textId="77777777" w:rsidR="00E31DB4" w:rsidRPr="00293C06" w:rsidRDefault="00E31DB4" w:rsidP="00E31DB4">
      <w:pPr>
        <w:jc w:val="both"/>
        <w:rPr>
          <w:rFonts w:ascii="Cambria" w:eastAsia="Times New Roman" w:hAnsi="Cambria" w:cs="Arial"/>
          <w:color w:val="000000" w:themeColor="text1"/>
          <w:sz w:val="22"/>
          <w:szCs w:val="22"/>
        </w:rPr>
      </w:pPr>
      <w:r w:rsidRPr="00293C06">
        <w:rPr>
          <w:rFonts w:ascii="Cambria" w:eastAsia="Times New Roman" w:hAnsi="Cambria" w:cs="Arial"/>
          <w:color w:val="000000" w:themeColor="text1"/>
          <w:sz w:val="22"/>
          <w:szCs w:val="22"/>
        </w:rPr>
        <w:t>Harwit, M. 1984, ‘Cosmic Discovery: The Search, Scope and Heritage of Astronomy’, The MIT Press</w:t>
      </w:r>
    </w:p>
    <w:p w14:paraId="2C3E8BE6" w14:textId="54617863" w:rsidR="00E31DB4" w:rsidRPr="00293C06" w:rsidRDefault="00E31DB4" w:rsidP="00E31DB4">
      <w:pPr>
        <w:jc w:val="both"/>
        <w:rPr>
          <w:rFonts w:ascii="Cambria" w:hAnsi="Cambria"/>
          <w:color w:val="000000" w:themeColor="text1"/>
          <w:sz w:val="22"/>
          <w:szCs w:val="22"/>
        </w:rPr>
      </w:pPr>
      <w:r w:rsidRPr="00293C06">
        <w:rPr>
          <w:rFonts w:ascii="Cambria" w:hAnsi="Cambria"/>
          <w:color w:val="000000" w:themeColor="text1"/>
          <w:sz w:val="22"/>
          <w:szCs w:val="22"/>
        </w:rPr>
        <w:t>Madelbaum, R. 2018,  ARA&amp;A, 56, 393</w:t>
      </w:r>
      <w:r w:rsidR="0032330F">
        <w:rPr>
          <w:rFonts w:ascii="Cambria" w:hAnsi="Cambria"/>
          <w:color w:val="000000" w:themeColor="text1"/>
          <w:sz w:val="22"/>
          <w:szCs w:val="22"/>
        </w:rPr>
        <w:t>.</w:t>
      </w:r>
    </w:p>
    <w:p w14:paraId="7689B26B" w14:textId="38594965" w:rsidR="00E31DB4" w:rsidRPr="00293C06" w:rsidRDefault="00E31DB4" w:rsidP="00E31DB4">
      <w:pPr>
        <w:ind w:left="0"/>
        <w:jc w:val="both"/>
        <w:rPr>
          <w:rFonts w:ascii="Cambria" w:hAnsi="Cambria"/>
          <w:color w:val="000000" w:themeColor="text1"/>
          <w:sz w:val="22"/>
          <w:szCs w:val="22"/>
        </w:rPr>
      </w:pPr>
      <w:r w:rsidRPr="00293C06">
        <w:rPr>
          <w:rFonts w:ascii="Cambria" w:hAnsi="Cambria"/>
          <w:color w:val="000000" w:themeColor="text1"/>
          <w:sz w:val="22"/>
          <w:szCs w:val="22"/>
        </w:rPr>
        <w:t xml:space="preserve">  Riess, A. G. et al. 2018, ApJ, 861, 126</w:t>
      </w:r>
      <w:r w:rsidR="0032330F">
        <w:rPr>
          <w:rFonts w:ascii="Cambria" w:hAnsi="Cambria"/>
          <w:color w:val="000000" w:themeColor="text1"/>
          <w:sz w:val="22"/>
          <w:szCs w:val="22"/>
        </w:rPr>
        <w:t>.</w:t>
      </w:r>
    </w:p>
    <w:p w14:paraId="1B8EB819" w14:textId="53211CC3" w:rsidR="00E31DB4" w:rsidRPr="00293C06" w:rsidRDefault="00E31DB4" w:rsidP="00E31DB4">
      <w:pPr>
        <w:jc w:val="both"/>
        <w:rPr>
          <w:rFonts w:ascii="Cambria" w:hAnsi="Cambria"/>
        </w:rPr>
      </w:pPr>
      <w:r w:rsidRPr="00293C06">
        <w:rPr>
          <w:rFonts w:ascii="Cambria" w:hAnsi="Cambria"/>
          <w:color w:val="000000" w:themeColor="text1"/>
          <w:sz w:val="22"/>
          <w:szCs w:val="22"/>
        </w:rPr>
        <w:t>Risaliti, G., Lusso, E., 2019, Nat.Astr. Tmp. 195</w:t>
      </w:r>
      <w:r w:rsidR="0032330F">
        <w:rPr>
          <w:rFonts w:ascii="Cambria" w:hAnsi="Cambria"/>
          <w:color w:val="000000" w:themeColor="text1"/>
          <w:sz w:val="22"/>
          <w:szCs w:val="22"/>
        </w:rPr>
        <w:t>.</w:t>
      </w:r>
    </w:p>
    <w:p w14:paraId="4D39490F" w14:textId="1BDEF31B" w:rsidR="00E31DB4" w:rsidRPr="00293C06" w:rsidRDefault="00E31DB4" w:rsidP="00E31DB4">
      <w:pPr>
        <w:jc w:val="both"/>
        <w:rPr>
          <w:rFonts w:ascii="Cambria" w:hAnsi="Cambria"/>
          <w:color w:val="000000" w:themeColor="text1"/>
          <w:sz w:val="22"/>
          <w:szCs w:val="22"/>
        </w:rPr>
      </w:pPr>
      <w:r w:rsidRPr="00293C06">
        <w:rPr>
          <w:rFonts w:ascii="Cambria" w:hAnsi="Cambria"/>
          <w:color w:val="000000" w:themeColor="text1"/>
          <w:sz w:val="22"/>
          <w:szCs w:val="22"/>
        </w:rPr>
        <w:t>Rubin, V. C. et al. 1978, apJ, 225, L107</w:t>
      </w:r>
      <w:r w:rsidR="0032330F">
        <w:rPr>
          <w:rFonts w:ascii="Cambria" w:hAnsi="Cambria"/>
          <w:color w:val="000000" w:themeColor="text1"/>
          <w:sz w:val="22"/>
          <w:szCs w:val="22"/>
        </w:rPr>
        <w:t>.</w:t>
      </w:r>
    </w:p>
    <w:p w14:paraId="29B4A436" w14:textId="7D72100E" w:rsidR="00E31DB4" w:rsidRPr="00293C06" w:rsidRDefault="00E31DB4" w:rsidP="00E31DB4">
      <w:pPr>
        <w:jc w:val="both"/>
        <w:rPr>
          <w:rFonts w:ascii="Cambria" w:hAnsi="Cambria"/>
          <w:color w:val="000000" w:themeColor="text1"/>
        </w:rPr>
      </w:pPr>
      <w:r w:rsidRPr="00293C06">
        <w:rPr>
          <w:rFonts w:ascii="Cambria" w:hAnsi="Cambria"/>
          <w:color w:val="000000" w:themeColor="text1"/>
          <w:sz w:val="22"/>
          <w:szCs w:val="22"/>
        </w:rPr>
        <w:t>Schaefer, B.E. 2007, ApJ, 660, 16</w:t>
      </w:r>
      <w:r w:rsidR="0032330F">
        <w:rPr>
          <w:rFonts w:ascii="Cambria" w:hAnsi="Cambria"/>
          <w:color w:val="000000" w:themeColor="text1"/>
          <w:sz w:val="22"/>
          <w:szCs w:val="22"/>
        </w:rPr>
        <w:t>.</w:t>
      </w:r>
    </w:p>
    <w:p w14:paraId="120C6457" w14:textId="51351BA3" w:rsidR="00E31DB4" w:rsidRPr="00293C06" w:rsidRDefault="00E31DB4" w:rsidP="00E31DB4">
      <w:pPr>
        <w:jc w:val="both"/>
        <w:rPr>
          <w:rFonts w:ascii="Cambria" w:hAnsi="Cambria"/>
        </w:rPr>
      </w:pPr>
      <w:r w:rsidRPr="00293C06">
        <w:rPr>
          <w:rFonts w:ascii="Cambria" w:hAnsi="Cambria"/>
          <w:color w:val="000000" w:themeColor="text1"/>
          <w:sz w:val="22"/>
          <w:szCs w:val="22"/>
        </w:rPr>
        <w:t>Watson, D. et al., ApJ, 2011, 740, L49</w:t>
      </w:r>
      <w:r w:rsidR="0032330F">
        <w:rPr>
          <w:rFonts w:ascii="Cambria" w:hAnsi="Cambria"/>
          <w:color w:val="000000" w:themeColor="text1"/>
          <w:sz w:val="22"/>
          <w:szCs w:val="22"/>
        </w:rPr>
        <w:t>.</w:t>
      </w:r>
    </w:p>
    <w:p w14:paraId="00722458" w14:textId="09605F4F" w:rsidR="00E31DB4" w:rsidRPr="00E31DB4" w:rsidRDefault="00E31DB4" w:rsidP="00E31DB4">
      <w:pPr>
        <w:rPr>
          <w:rFonts w:eastAsia="Times New Roman"/>
        </w:rPr>
      </w:pPr>
      <w:r w:rsidRPr="00293C06">
        <w:rPr>
          <w:rFonts w:ascii="Cambria" w:hAnsi="Cambria"/>
          <w:color w:val="000000" w:themeColor="text1"/>
          <w:sz w:val="22"/>
          <w:szCs w:val="22"/>
        </w:rPr>
        <w:t>Zwicky, F. 1933 (English translation by H. Andernach in arXiv:1711.01693)</w:t>
      </w:r>
      <w:r w:rsidR="0032330F">
        <w:rPr>
          <w:rFonts w:ascii="Cambria" w:hAnsi="Cambria"/>
          <w:color w:val="000000" w:themeColor="text1"/>
          <w:sz w:val="22"/>
          <w:szCs w:val="22"/>
        </w:rPr>
        <w:t>.</w:t>
      </w:r>
    </w:p>
    <w:p w14:paraId="42AF19A5" w14:textId="77777777" w:rsidR="00034AF3" w:rsidRDefault="00034AF3" w:rsidP="00034AF3">
      <w:pPr>
        <w:ind w:left="0"/>
        <w:rPr>
          <w:rFonts w:ascii="Times New Roman" w:eastAsia="Times New Roman" w:hAnsi="Times New Roman"/>
        </w:rPr>
      </w:pPr>
    </w:p>
    <w:sectPr w:rsidR="00034AF3" w:rsidSect="00293C06">
      <w:footerReference w:type="first" r:id="rId12"/>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116C8" w14:textId="77777777" w:rsidR="001E58F6" w:rsidRDefault="001E58F6">
      <w:pPr>
        <w:spacing w:before="0" w:after="0"/>
      </w:pPr>
      <w:r>
        <w:separator/>
      </w:r>
    </w:p>
  </w:endnote>
  <w:endnote w:type="continuationSeparator" w:id="0">
    <w:p w14:paraId="65CC6580" w14:textId="77777777" w:rsidR="001E58F6" w:rsidRDefault="001E58F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Yu Mincho">
    <w:panose1 w:val="020204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1F1FB" w14:textId="77777777" w:rsidR="008C5829" w:rsidRDefault="008C5829" w:rsidP="00034A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2DED25D1" w14:textId="77777777" w:rsidR="008C5829" w:rsidRDefault="008C5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BB046" w14:textId="77777777" w:rsidR="008C5829" w:rsidRDefault="008C5829" w:rsidP="00293C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11E0">
      <w:rPr>
        <w:rStyle w:val="PageNumber"/>
        <w:noProof/>
      </w:rPr>
      <w:t>1</w:t>
    </w:r>
    <w:r>
      <w:rPr>
        <w:rStyle w:val="PageNumber"/>
      </w:rPr>
      <w:fldChar w:fldCharType="end"/>
    </w:r>
  </w:p>
  <w:p w14:paraId="4F564B2A" w14:textId="77777777" w:rsidR="008C5829" w:rsidRDefault="008C58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011756"/>
      <w:docPartObj>
        <w:docPartGallery w:val="Page Numbers (Bottom of Page)"/>
        <w:docPartUnique/>
      </w:docPartObj>
    </w:sdtPr>
    <w:sdtEndPr>
      <w:rPr>
        <w:noProof/>
      </w:rPr>
    </w:sdtEndPr>
    <w:sdtContent>
      <w:p w14:paraId="3EF8F55D" w14:textId="77777777" w:rsidR="008C5829" w:rsidRDefault="008C5829">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6FE9D27D" w14:textId="77777777" w:rsidR="008C5829" w:rsidRDefault="008C58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301472"/>
      <w:docPartObj>
        <w:docPartGallery w:val="Page Numbers (Bottom of Page)"/>
        <w:docPartUnique/>
      </w:docPartObj>
    </w:sdtPr>
    <w:sdtEndPr>
      <w:rPr>
        <w:rFonts w:ascii="Times New Roman" w:hAnsi="Times New Roman"/>
        <w:noProof/>
      </w:rPr>
    </w:sdtEndPr>
    <w:sdtContent>
      <w:p w14:paraId="06680E54" w14:textId="77777777" w:rsidR="008C5829" w:rsidRPr="00C32760" w:rsidRDefault="008C5829">
        <w:pPr>
          <w:pStyle w:val="Footer"/>
          <w:jc w:val="center"/>
          <w:rPr>
            <w:rFonts w:ascii="Times New Roman" w:hAnsi="Times New Roman"/>
          </w:rPr>
        </w:pPr>
        <w:r w:rsidRPr="00C32760">
          <w:rPr>
            <w:rFonts w:ascii="Times New Roman" w:hAnsi="Times New Roman"/>
          </w:rPr>
          <w:fldChar w:fldCharType="begin"/>
        </w:r>
        <w:r w:rsidRPr="00C32760">
          <w:rPr>
            <w:rFonts w:ascii="Times New Roman" w:hAnsi="Times New Roman"/>
          </w:rPr>
          <w:instrText xml:space="preserve"> PAGE   \* MERGEFORMAT </w:instrText>
        </w:r>
        <w:r w:rsidRPr="00C32760">
          <w:rPr>
            <w:rFonts w:ascii="Times New Roman" w:hAnsi="Times New Roman"/>
          </w:rPr>
          <w:fldChar w:fldCharType="separate"/>
        </w:r>
        <w:r w:rsidR="009B11E0">
          <w:rPr>
            <w:rFonts w:ascii="Times New Roman" w:hAnsi="Times New Roman"/>
            <w:noProof/>
          </w:rPr>
          <w:t>1</w:t>
        </w:r>
        <w:r w:rsidRPr="00C32760">
          <w:rPr>
            <w:rFonts w:ascii="Times New Roman" w:hAnsi="Times New Roman"/>
            <w:noProof/>
          </w:rPr>
          <w:fldChar w:fldCharType="end"/>
        </w:r>
      </w:p>
    </w:sdtContent>
  </w:sdt>
  <w:p w14:paraId="60FA592C" w14:textId="77777777" w:rsidR="008C5829" w:rsidRDefault="008C5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68BED" w14:textId="77777777" w:rsidR="001E58F6" w:rsidRDefault="001E58F6">
      <w:pPr>
        <w:spacing w:before="0" w:after="0"/>
      </w:pPr>
      <w:r>
        <w:separator/>
      </w:r>
    </w:p>
  </w:footnote>
  <w:footnote w:type="continuationSeparator" w:id="0">
    <w:p w14:paraId="681EECC8" w14:textId="77777777" w:rsidR="001E58F6" w:rsidRDefault="001E58F6">
      <w:pPr>
        <w:spacing w:before="0" w:after="0"/>
      </w:pPr>
      <w:r>
        <w:continuationSeparator/>
      </w:r>
    </w:p>
  </w:footnote>
  <w:footnote w:id="1">
    <w:p w14:paraId="69BABEDE" w14:textId="77777777" w:rsidR="008C5829" w:rsidRPr="00D9357B" w:rsidRDefault="008C5829" w:rsidP="00EA49B0">
      <w:pPr>
        <w:pStyle w:val="FootnoteText"/>
        <w:rPr>
          <w:sz w:val="22"/>
        </w:rPr>
      </w:pPr>
      <w:r>
        <w:rPr>
          <w:rStyle w:val="FootnoteReference"/>
        </w:rPr>
        <w:footnoteRef/>
      </w:r>
      <w:r>
        <w:t xml:space="preserve"> </w:t>
      </w:r>
      <w:r w:rsidRPr="005D3CDC">
        <w:rPr>
          <w:sz w:val="22"/>
        </w:rPr>
        <w:t>The forum for the development of the interoperability standards used by major astronomy datacenters (</w:t>
      </w:r>
      <w:hyperlink r:id="rId1" w:history="1">
        <w:r w:rsidRPr="005D3CDC">
          <w:rPr>
            <w:rStyle w:val="Hyperlink"/>
            <w:sz w:val="22"/>
          </w:rPr>
          <w:t>http://www.ivoa.net</w:t>
        </w:r>
      </w:hyperlink>
      <w:r w:rsidRPr="005D3CDC">
        <w:rPr>
          <w:sz w:val="22"/>
        </w:rPr>
        <w:t>)</w:t>
      </w:r>
    </w:p>
  </w:footnote>
  <w:footnote w:id="2">
    <w:p w14:paraId="433C4543" w14:textId="76320948" w:rsidR="008C5829" w:rsidRPr="00EA49B0" w:rsidRDefault="008C5829" w:rsidP="00EA49B0">
      <w:pPr>
        <w:pStyle w:val="FootnoteText"/>
        <w:rPr>
          <w:rFonts w:ascii="Cambria" w:hAnsi="Cambria"/>
          <w:color w:val="000000" w:themeColor="text1"/>
          <w:sz w:val="20"/>
        </w:rPr>
      </w:pPr>
      <w:r>
        <w:rPr>
          <w:rStyle w:val="FootnoteReference"/>
        </w:rPr>
        <w:footnoteRef/>
      </w:r>
      <w:r>
        <w:t xml:space="preserve"> </w:t>
      </w:r>
      <w:hyperlink r:id="rId2" w:history="1">
        <w:r w:rsidRPr="0027575A">
          <w:rPr>
            <w:rStyle w:val="Hyperlink"/>
            <w:rFonts w:ascii="Cambria" w:hAnsi="Cambria"/>
            <w:sz w:val="22"/>
            <w:szCs w:val="22"/>
          </w:rPr>
          <w:t>http://www.astropy.org/acknowledging.html</w:t>
        </w:r>
      </w:hyperlink>
    </w:p>
  </w:footnote>
  <w:footnote w:id="3">
    <w:p w14:paraId="7A39FF5E" w14:textId="77777777" w:rsidR="008C5829" w:rsidRPr="00D9357B" w:rsidRDefault="008C5829" w:rsidP="00EA49B0">
      <w:pPr>
        <w:pStyle w:val="FootnoteText"/>
        <w:rPr>
          <w:sz w:val="22"/>
          <w:szCs w:val="22"/>
        </w:rPr>
      </w:pPr>
      <w:r w:rsidRPr="00D9357B">
        <w:rPr>
          <w:rStyle w:val="FootnoteReference"/>
          <w:sz w:val="22"/>
          <w:szCs w:val="22"/>
        </w:rPr>
        <w:footnoteRef/>
      </w:r>
      <w:r>
        <w:rPr>
          <w:sz w:val="22"/>
          <w:szCs w:val="22"/>
        </w:rPr>
        <w:t xml:space="preserve"> S</w:t>
      </w:r>
      <w:r w:rsidRPr="00D9357B">
        <w:rPr>
          <w:sz w:val="22"/>
          <w:szCs w:val="22"/>
        </w:rPr>
        <w:t xml:space="preserve">ee LSST Science Platform Design document </w:t>
      </w:r>
      <w:hyperlink r:id="rId3" w:history="1">
        <w:r w:rsidRPr="008105C1">
          <w:rPr>
            <w:rStyle w:val="Hyperlink"/>
            <w:sz w:val="22"/>
            <w:szCs w:val="22"/>
          </w:rPr>
          <w:t>https://ldm-542.lsst.io</w:t>
        </w:r>
      </w:hyperlink>
    </w:p>
  </w:footnote>
  <w:footnote w:id="4">
    <w:p w14:paraId="1E06A5CC" w14:textId="77777777" w:rsidR="008C5829" w:rsidRDefault="008C5829" w:rsidP="00EA49B0">
      <w:pPr>
        <w:pStyle w:val="FootnoteText"/>
        <w:rPr>
          <w:sz w:val="22"/>
          <w:szCs w:val="22"/>
        </w:rPr>
      </w:pPr>
      <w:r w:rsidRPr="00D9357B">
        <w:rPr>
          <w:rStyle w:val="FootnoteReference"/>
          <w:sz w:val="22"/>
          <w:szCs w:val="22"/>
        </w:rPr>
        <w:footnoteRef/>
      </w:r>
      <w:r w:rsidRPr="00D9357B">
        <w:rPr>
          <w:sz w:val="22"/>
          <w:szCs w:val="22"/>
        </w:rPr>
        <w:t xml:space="preserve"> NASA Big Data Task Force (</w:t>
      </w:r>
      <w:hyperlink r:id="rId4" w:history="1">
        <w:r w:rsidRPr="008105C1">
          <w:rPr>
            <w:rStyle w:val="Hyperlink"/>
            <w:sz w:val="22"/>
            <w:szCs w:val="22"/>
          </w:rPr>
          <w:t>https://science.nasa.gov/science-committee/subcommittees/big-data-task-force</w:t>
        </w:r>
      </w:hyperlink>
      <w:r>
        <w:rPr>
          <w:sz w:val="22"/>
          <w:szCs w:val="22"/>
        </w:rPr>
        <w:t>)</w:t>
      </w:r>
    </w:p>
    <w:p w14:paraId="00134546" w14:textId="77777777" w:rsidR="008C5829" w:rsidRPr="00D9357B" w:rsidRDefault="008C5829" w:rsidP="00EA49B0">
      <w:pPr>
        <w:pStyle w:val="FootnoteText"/>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tabs>
          <w:tab w:val="num" w:pos="707"/>
        </w:tabs>
        <w:ind w:left="707" w:hanging="283"/>
      </w:pPr>
      <w:rPr>
        <w:rFonts w:ascii="Symbol" w:hAnsi="Symbol" w:cs="Verdana"/>
        <w:sz w:val="18"/>
        <w:szCs w:val="18"/>
      </w:rPr>
    </w:lvl>
    <w:lvl w:ilvl="1">
      <w:start w:val="1"/>
      <w:numFmt w:val="bullet"/>
      <w:lvlText w:val=""/>
      <w:lvlJc w:val="left"/>
      <w:pPr>
        <w:tabs>
          <w:tab w:val="num" w:pos="1414"/>
        </w:tabs>
        <w:ind w:left="1414" w:hanging="283"/>
      </w:pPr>
      <w:rPr>
        <w:rFonts w:ascii="Symbol" w:hAnsi="Symbol" w:cs="Verdana"/>
        <w:sz w:val="18"/>
        <w:szCs w:val="18"/>
      </w:rPr>
    </w:lvl>
    <w:lvl w:ilvl="2">
      <w:start w:val="1"/>
      <w:numFmt w:val="bullet"/>
      <w:lvlText w:val=""/>
      <w:lvlJc w:val="left"/>
      <w:pPr>
        <w:tabs>
          <w:tab w:val="num" w:pos="2121"/>
        </w:tabs>
        <w:ind w:left="2121" w:hanging="283"/>
      </w:pPr>
      <w:rPr>
        <w:rFonts w:ascii="Symbol" w:hAnsi="Symbol" w:cs="Verdana"/>
        <w:sz w:val="18"/>
        <w:szCs w:val="18"/>
      </w:rPr>
    </w:lvl>
    <w:lvl w:ilvl="3">
      <w:start w:val="1"/>
      <w:numFmt w:val="bullet"/>
      <w:lvlText w:val=""/>
      <w:lvlJc w:val="left"/>
      <w:pPr>
        <w:tabs>
          <w:tab w:val="num" w:pos="2828"/>
        </w:tabs>
        <w:ind w:left="2828" w:hanging="283"/>
      </w:pPr>
      <w:rPr>
        <w:rFonts w:ascii="Symbol" w:hAnsi="Symbol" w:cs="Verdana"/>
        <w:sz w:val="18"/>
        <w:szCs w:val="18"/>
      </w:rPr>
    </w:lvl>
    <w:lvl w:ilvl="4">
      <w:start w:val="1"/>
      <w:numFmt w:val="bullet"/>
      <w:lvlText w:val=""/>
      <w:lvlJc w:val="left"/>
      <w:pPr>
        <w:tabs>
          <w:tab w:val="num" w:pos="3535"/>
        </w:tabs>
        <w:ind w:left="3535" w:hanging="283"/>
      </w:pPr>
      <w:rPr>
        <w:rFonts w:ascii="Symbol" w:hAnsi="Symbol" w:cs="Verdana"/>
        <w:sz w:val="18"/>
        <w:szCs w:val="18"/>
      </w:rPr>
    </w:lvl>
    <w:lvl w:ilvl="5">
      <w:start w:val="1"/>
      <w:numFmt w:val="bullet"/>
      <w:lvlText w:val=""/>
      <w:lvlJc w:val="left"/>
      <w:pPr>
        <w:tabs>
          <w:tab w:val="num" w:pos="4242"/>
        </w:tabs>
        <w:ind w:left="4242" w:hanging="283"/>
      </w:pPr>
      <w:rPr>
        <w:rFonts w:ascii="Symbol" w:hAnsi="Symbol" w:cs="Verdana"/>
        <w:sz w:val="18"/>
        <w:szCs w:val="18"/>
      </w:rPr>
    </w:lvl>
    <w:lvl w:ilvl="6">
      <w:start w:val="1"/>
      <w:numFmt w:val="bullet"/>
      <w:lvlText w:val=""/>
      <w:lvlJc w:val="left"/>
      <w:pPr>
        <w:tabs>
          <w:tab w:val="num" w:pos="4949"/>
        </w:tabs>
        <w:ind w:left="4949" w:hanging="283"/>
      </w:pPr>
      <w:rPr>
        <w:rFonts w:ascii="Symbol" w:hAnsi="Symbol" w:cs="Verdana"/>
        <w:sz w:val="18"/>
        <w:szCs w:val="18"/>
      </w:rPr>
    </w:lvl>
    <w:lvl w:ilvl="7">
      <w:start w:val="1"/>
      <w:numFmt w:val="bullet"/>
      <w:lvlText w:val=""/>
      <w:lvlJc w:val="left"/>
      <w:pPr>
        <w:tabs>
          <w:tab w:val="num" w:pos="5656"/>
        </w:tabs>
        <w:ind w:left="5656" w:hanging="283"/>
      </w:pPr>
      <w:rPr>
        <w:rFonts w:ascii="Symbol" w:hAnsi="Symbol" w:cs="Verdana"/>
        <w:sz w:val="18"/>
        <w:szCs w:val="18"/>
      </w:rPr>
    </w:lvl>
    <w:lvl w:ilvl="8">
      <w:start w:val="1"/>
      <w:numFmt w:val="bullet"/>
      <w:lvlText w:val=""/>
      <w:lvlJc w:val="left"/>
      <w:pPr>
        <w:tabs>
          <w:tab w:val="num" w:pos="6363"/>
        </w:tabs>
        <w:ind w:left="6363" w:hanging="283"/>
      </w:pPr>
      <w:rPr>
        <w:rFonts w:ascii="Symbol" w:hAnsi="Symbol" w:cs="Verdana"/>
        <w:sz w:val="18"/>
        <w:szCs w:val="18"/>
      </w:rPr>
    </w:lvl>
  </w:abstractNum>
  <w:abstractNum w:abstractNumId="1" w15:restartNumberingAfterBreak="0">
    <w:nsid w:val="00000003"/>
    <w:multiLevelType w:val="multilevel"/>
    <w:tmpl w:val="00000003"/>
    <w:lvl w:ilvl="0">
      <w:start w:val="1"/>
      <w:numFmt w:val="bullet"/>
      <w:lvlText w:val=""/>
      <w:lvlJc w:val="left"/>
      <w:pPr>
        <w:tabs>
          <w:tab w:val="num" w:pos="707"/>
        </w:tabs>
        <w:ind w:left="707" w:hanging="283"/>
      </w:pPr>
      <w:rPr>
        <w:rFonts w:ascii="Symbol" w:hAnsi="Symbol" w:cs="Verdana"/>
        <w:sz w:val="18"/>
        <w:szCs w:val="18"/>
      </w:rPr>
    </w:lvl>
    <w:lvl w:ilvl="1">
      <w:start w:val="1"/>
      <w:numFmt w:val="bullet"/>
      <w:lvlText w:val=""/>
      <w:lvlJc w:val="left"/>
      <w:pPr>
        <w:tabs>
          <w:tab w:val="num" w:pos="1414"/>
        </w:tabs>
        <w:ind w:left="1414" w:hanging="283"/>
      </w:pPr>
      <w:rPr>
        <w:rFonts w:ascii="Symbol" w:hAnsi="Symbol" w:cs="Verdana"/>
        <w:sz w:val="18"/>
        <w:szCs w:val="18"/>
      </w:rPr>
    </w:lvl>
    <w:lvl w:ilvl="2">
      <w:start w:val="1"/>
      <w:numFmt w:val="bullet"/>
      <w:lvlText w:val=""/>
      <w:lvlJc w:val="left"/>
      <w:pPr>
        <w:tabs>
          <w:tab w:val="num" w:pos="2121"/>
        </w:tabs>
        <w:ind w:left="2121" w:hanging="283"/>
      </w:pPr>
      <w:rPr>
        <w:rFonts w:ascii="Symbol" w:hAnsi="Symbol" w:cs="Verdana"/>
        <w:sz w:val="18"/>
        <w:szCs w:val="18"/>
      </w:rPr>
    </w:lvl>
    <w:lvl w:ilvl="3">
      <w:start w:val="1"/>
      <w:numFmt w:val="bullet"/>
      <w:lvlText w:val=""/>
      <w:lvlJc w:val="left"/>
      <w:pPr>
        <w:tabs>
          <w:tab w:val="num" w:pos="2828"/>
        </w:tabs>
        <w:ind w:left="2828" w:hanging="283"/>
      </w:pPr>
      <w:rPr>
        <w:rFonts w:ascii="Symbol" w:hAnsi="Symbol" w:cs="Verdana"/>
        <w:sz w:val="18"/>
        <w:szCs w:val="18"/>
      </w:rPr>
    </w:lvl>
    <w:lvl w:ilvl="4">
      <w:start w:val="1"/>
      <w:numFmt w:val="bullet"/>
      <w:lvlText w:val=""/>
      <w:lvlJc w:val="left"/>
      <w:pPr>
        <w:tabs>
          <w:tab w:val="num" w:pos="3535"/>
        </w:tabs>
        <w:ind w:left="3535" w:hanging="283"/>
      </w:pPr>
      <w:rPr>
        <w:rFonts w:ascii="Symbol" w:hAnsi="Symbol" w:cs="Verdana"/>
        <w:sz w:val="18"/>
        <w:szCs w:val="18"/>
      </w:rPr>
    </w:lvl>
    <w:lvl w:ilvl="5">
      <w:start w:val="1"/>
      <w:numFmt w:val="bullet"/>
      <w:lvlText w:val=""/>
      <w:lvlJc w:val="left"/>
      <w:pPr>
        <w:tabs>
          <w:tab w:val="num" w:pos="4242"/>
        </w:tabs>
        <w:ind w:left="4242" w:hanging="283"/>
      </w:pPr>
      <w:rPr>
        <w:rFonts w:ascii="Symbol" w:hAnsi="Symbol" w:cs="Verdana"/>
        <w:sz w:val="18"/>
        <w:szCs w:val="18"/>
      </w:rPr>
    </w:lvl>
    <w:lvl w:ilvl="6">
      <w:start w:val="1"/>
      <w:numFmt w:val="bullet"/>
      <w:lvlText w:val=""/>
      <w:lvlJc w:val="left"/>
      <w:pPr>
        <w:tabs>
          <w:tab w:val="num" w:pos="4949"/>
        </w:tabs>
        <w:ind w:left="4949" w:hanging="283"/>
      </w:pPr>
      <w:rPr>
        <w:rFonts w:ascii="Symbol" w:hAnsi="Symbol" w:cs="Verdana"/>
        <w:sz w:val="18"/>
        <w:szCs w:val="18"/>
      </w:rPr>
    </w:lvl>
    <w:lvl w:ilvl="7">
      <w:start w:val="1"/>
      <w:numFmt w:val="bullet"/>
      <w:lvlText w:val=""/>
      <w:lvlJc w:val="left"/>
      <w:pPr>
        <w:tabs>
          <w:tab w:val="num" w:pos="5656"/>
        </w:tabs>
        <w:ind w:left="5656" w:hanging="283"/>
      </w:pPr>
      <w:rPr>
        <w:rFonts w:ascii="Symbol" w:hAnsi="Symbol" w:cs="Verdana"/>
        <w:sz w:val="18"/>
        <w:szCs w:val="18"/>
      </w:rPr>
    </w:lvl>
    <w:lvl w:ilvl="8">
      <w:start w:val="1"/>
      <w:numFmt w:val="bullet"/>
      <w:lvlText w:val=""/>
      <w:lvlJc w:val="left"/>
      <w:pPr>
        <w:tabs>
          <w:tab w:val="num" w:pos="6363"/>
        </w:tabs>
        <w:ind w:left="6363" w:hanging="283"/>
      </w:pPr>
      <w:rPr>
        <w:rFonts w:ascii="Symbol" w:hAnsi="Symbol" w:cs="Verdana"/>
        <w:sz w:val="18"/>
        <w:szCs w:val="18"/>
      </w:rPr>
    </w:lvl>
  </w:abstractNum>
  <w:abstractNum w:abstractNumId="2" w15:restartNumberingAfterBreak="0">
    <w:nsid w:val="00000004"/>
    <w:multiLevelType w:val="multilevel"/>
    <w:tmpl w:val="00000004"/>
    <w:lvl w:ilvl="0">
      <w:start w:val="1"/>
      <w:numFmt w:val="bullet"/>
      <w:lvlText w:val=""/>
      <w:lvlJc w:val="left"/>
      <w:pPr>
        <w:tabs>
          <w:tab w:val="num" w:pos="707"/>
        </w:tabs>
        <w:ind w:left="707" w:hanging="283"/>
      </w:pPr>
      <w:rPr>
        <w:rFonts w:ascii="Symbol" w:hAnsi="Symbol" w:cs="Verdana"/>
        <w:sz w:val="18"/>
        <w:szCs w:val="18"/>
      </w:rPr>
    </w:lvl>
    <w:lvl w:ilvl="1">
      <w:start w:val="1"/>
      <w:numFmt w:val="bullet"/>
      <w:lvlText w:val=""/>
      <w:lvlJc w:val="left"/>
      <w:pPr>
        <w:tabs>
          <w:tab w:val="num" w:pos="1414"/>
        </w:tabs>
        <w:ind w:left="1414" w:hanging="283"/>
      </w:pPr>
      <w:rPr>
        <w:rFonts w:ascii="Symbol" w:hAnsi="Symbol" w:cs="Verdana"/>
        <w:sz w:val="18"/>
        <w:szCs w:val="18"/>
      </w:rPr>
    </w:lvl>
    <w:lvl w:ilvl="2">
      <w:start w:val="1"/>
      <w:numFmt w:val="bullet"/>
      <w:lvlText w:val=""/>
      <w:lvlJc w:val="left"/>
      <w:pPr>
        <w:tabs>
          <w:tab w:val="num" w:pos="2121"/>
        </w:tabs>
        <w:ind w:left="2121" w:hanging="283"/>
      </w:pPr>
      <w:rPr>
        <w:rFonts w:ascii="Symbol" w:hAnsi="Symbol" w:cs="Verdana"/>
        <w:sz w:val="18"/>
        <w:szCs w:val="18"/>
      </w:rPr>
    </w:lvl>
    <w:lvl w:ilvl="3">
      <w:start w:val="1"/>
      <w:numFmt w:val="bullet"/>
      <w:lvlText w:val=""/>
      <w:lvlJc w:val="left"/>
      <w:pPr>
        <w:tabs>
          <w:tab w:val="num" w:pos="2828"/>
        </w:tabs>
        <w:ind w:left="2828" w:hanging="283"/>
      </w:pPr>
      <w:rPr>
        <w:rFonts w:ascii="Symbol" w:hAnsi="Symbol" w:cs="Verdana"/>
        <w:sz w:val="18"/>
        <w:szCs w:val="18"/>
      </w:rPr>
    </w:lvl>
    <w:lvl w:ilvl="4">
      <w:start w:val="1"/>
      <w:numFmt w:val="bullet"/>
      <w:lvlText w:val=""/>
      <w:lvlJc w:val="left"/>
      <w:pPr>
        <w:tabs>
          <w:tab w:val="num" w:pos="3535"/>
        </w:tabs>
        <w:ind w:left="3535" w:hanging="283"/>
      </w:pPr>
      <w:rPr>
        <w:rFonts w:ascii="Symbol" w:hAnsi="Symbol" w:cs="Verdana"/>
        <w:sz w:val="18"/>
        <w:szCs w:val="18"/>
      </w:rPr>
    </w:lvl>
    <w:lvl w:ilvl="5">
      <w:start w:val="1"/>
      <w:numFmt w:val="bullet"/>
      <w:lvlText w:val=""/>
      <w:lvlJc w:val="left"/>
      <w:pPr>
        <w:tabs>
          <w:tab w:val="num" w:pos="4242"/>
        </w:tabs>
        <w:ind w:left="4242" w:hanging="283"/>
      </w:pPr>
      <w:rPr>
        <w:rFonts w:ascii="Symbol" w:hAnsi="Symbol" w:cs="Verdana"/>
        <w:sz w:val="18"/>
        <w:szCs w:val="18"/>
      </w:rPr>
    </w:lvl>
    <w:lvl w:ilvl="6">
      <w:start w:val="1"/>
      <w:numFmt w:val="bullet"/>
      <w:lvlText w:val=""/>
      <w:lvlJc w:val="left"/>
      <w:pPr>
        <w:tabs>
          <w:tab w:val="num" w:pos="4949"/>
        </w:tabs>
        <w:ind w:left="4949" w:hanging="283"/>
      </w:pPr>
      <w:rPr>
        <w:rFonts w:ascii="Symbol" w:hAnsi="Symbol" w:cs="Verdana"/>
        <w:sz w:val="18"/>
        <w:szCs w:val="18"/>
      </w:rPr>
    </w:lvl>
    <w:lvl w:ilvl="7">
      <w:start w:val="1"/>
      <w:numFmt w:val="bullet"/>
      <w:lvlText w:val=""/>
      <w:lvlJc w:val="left"/>
      <w:pPr>
        <w:tabs>
          <w:tab w:val="num" w:pos="5656"/>
        </w:tabs>
        <w:ind w:left="5656" w:hanging="283"/>
      </w:pPr>
      <w:rPr>
        <w:rFonts w:ascii="Symbol" w:hAnsi="Symbol" w:cs="Verdana"/>
        <w:sz w:val="18"/>
        <w:szCs w:val="18"/>
      </w:rPr>
    </w:lvl>
    <w:lvl w:ilvl="8">
      <w:start w:val="1"/>
      <w:numFmt w:val="bullet"/>
      <w:lvlText w:val=""/>
      <w:lvlJc w:val="left"/>
      <w:pPr>
        <w:tabs>
          <w:tab w:val="num" w:pos="6363"/>
        </w:tabs>
        <w:ind w:left="6363" w:hanging="283"/>
      </w:pPr>
      <w:rPr>
        <w:rFonts w:ascii="Symbol" w:hAnsi="Symbol" w:cs="Verdana"/>
        <w:sz w:val="18"/>
        <w:szCs w:val="18"/>
      </w:rPr>
    </w:lvl>
  </w:abstractNum>
  <w:abstractNum w:abstractNumId="3" w15:restartNumberingAfterBreak="0">
    <w:nsid w:val="00000005"/>
    <w:multiLevelType w:val="multilevel"/>
    <w:tmpl w:val="00000005"/>
    <w:lvl w:ilvl="0">
      <w:start w:val="1"/>
      <w:numFmt w:val="bullet"/>
      <w:lvlText w:val=""/>
      <w:lvlJc w:val="left"/>
      <w:pPr>
        <w:tabs>
          <w:tab w:val="num" w:pos="707"/>
        </w:tabs>
        <w:ind w:left="707" w:hanging="283"/>
      </w:pPr>
      <w:rPr>
        <w:rFonts w:ascii="Symbol" w:hAnsi="Symbol" w:cs="Verdana"/>
        <w:sz w:val="18"/>
        <w:szCs w:val="18"/>
      </w:rPr>
    </w:lvl>
    <w:lvl w:ilvl="1">
      <w:start w:val="1"/>
      <w:numFmt w:val="bullet"/>
      <w:lvlText w:val=""/>
      <w:lvlJc w:val="left"/>
      <w:pPr>
        <w:tabs>
          <w:tab w:val="num" w:pos="1414"/>
        </w:tabs>
        <w:ind w:left="1414" w:hanging="283"/>
      </w:pPr>
      <w:rPr>
        <w:rFonts w:ascii="Symbol" w:hAnsi="Symbol" w:cs="Verdana"/>
        <w:sz w:val="18"/>
        <w:szCs w:val="18"/>
      </w:rPr>
    </w:lvl>
    <w:lvl w:ilvl="2">
      <w:start w:val="1"/>
      <w:numFmt w:val="bullet"/>
      <w:lvlText w:val=""/>
      <w:lvlJc w:val="left"/>
      <w:pPr>
        <w:tabs>
          <w:tab w:val="num" w:pos="2121"/>
        </w:tabs>
        <w:ind w:left="2121" w:hanging="283"/>
      </w:pPr>
      <w:rPr>
        <w:rFonts w:ascii="Symbol" w:hAnsi="Symbol" w:cs="Verdana"/>
        <w:sz w:val="18"/>
        <w:szCs w:val="18"/>
      </w:rPr>
    </w:lvl>
    <w:lvl w:ilvl="3">
      <w:start w:val="1"/>
      <w:numFmt w:val="bullet"/>
      <w:lvlText w:val=""/>
      <w:lvlJc w:val="left"/>
      <w:pPr>
        <w:tabs>
          <w:tab w:val="num" w:pos="2828"/>
        </w:tabs>
        <w:ind w:left="2828" w:hanging="283"/>
      </w:pPr>
      <w:rPr>
        <w:rFonts w:ascii="Symbol" w:hAnsi="Symbol" w:cs="Verdana"/>
        <w:sz w:val="18"/>
        <w:szCs w:val="18"/>
      </w:rPr>
    </w:lvl>
    <w:lvl w:ilvl="4">
      <w:start w:val="1"/>
      <w:numFmt w:val="bullet"/>
      <w:lvlText w:val=""/>
      <w:lvlJc w:val="left"/>
      <w:pPr>
        <w:tabs>
          <w:tab w:val="num" w:pos="3535"/>
        </w:tabs>
        <w:ind w:left="3535" w:hanging="283"/>
      </w:pPr>
      <w:rPr>
        <w:rFonts w:ascii="Symbol" w:hAnsi="Symbol" w:cs="Verdana"/>
        <w:sz w:val="18"/>
        <w:szCs w:val="18"/>
      </w:rPr>
    </w:lvl>
    <w:lvl w:ilvl="5">
      <w:start w:val="1"/>
      <w:numFmt w:val="bullet"/>
      <w:lvlText w:val=""/>
      <w:lvlJc w:val="left"/>
      <w:pPr>
        <w:tabs>
          <w:tab w:val="num" w:pos="4242"/>
        </w:tabs>
        <w:ind w:left="4242" w:hanging="283"/>
      </w:pPr>
      <w:rPr>
        <w:rFonts w:ascii="Symbol" w:hAnsi="Symbol" w:cs="Verdana"/>
        <w:sz w:val="18"/>
        <w:szCs w:val="18"/>
      </w:rPr>
    </w:lvl>
    <w:lvl w:ilvl="6">
      <w:start w:val="1"/>
      <w:numFmt w:val="bullet"/>
      <w:lvlText w:val=""/>
      <w:lvlJc w:val="left"/>
      <w:pPr>
        <w:tabs>
          <w:tab w:val="num" w:pos="4949"/>
        </w:tabs>
        <w:ind w:left="4949" w:hanging="283"/>
      </w:pPr>
      <w:rPr>
        <w:rFonts w:ascii="Symbol" w:hAnsi="Symbol" w:cs="Verdana"/>
        <w:sz w:val="18"/>
        <w:szCs w:val="18"/>
      </w:rPr>
    </w:lvl>
    <w:lvl w:ilvl="7">
      <w:start w:val="1"/>
      <w:numFmt w:val="bullet"/>
      <w:lvlText w:val=""/>
      <w:lvlJc w:val="left"/>
      <w:pPr>
        <w:tabs>
          <w:tab w:val="num" w:pos="5656"/>
        </w:tabs>
        <w:ind w:left="5656" w:hanging="283"/>
      </w:pPr>
      <w:rPr>
        <w:rFonts w:ascii="Symbol" w:hAnsi="Symbol" w:cs="Verdana"/>
        <w:sz w:val="18"/>
        <w:szCs w:val="18"/>
      </w:rPr>
    </w:lvl>
    <w:lvl w:ilvl="8">
      <w:start w:val="1"/>
      <w:numFmt w:val="bullet"/>
      <w:lvlText w:val=""/>
      <w:lvlJc w:val="left"/>
      <w:pPr>
        <w:tabs>
          <w:tab w:val="num" w:pos="6363"/>
        </w:tabs>
        <w:ind w:left="6363" w:hanging="283"/>
      </w:pPr>
      <w:rPr>
        <w:rFonts w:ascii="Symbol" w:hAnsi="Symbol" w:cs="Verdana"/>
        <w:sz w:val="18"/>
        <w:szCs w:val="18"/>
      </w:rPr>
    </w:lvl>
  </w:abstractNum>
  <w:abstractNum w:abstractNumId="4" w15:restartNumberingAfterBreak="0">
    <w:nsid w:val="00000006"/>
    <w:multiLevelType w:val="multilevel"/>
    <w:tmpl w:val="00000006"/>
    <w:lvl w:ilvl="0">
      <w:start w:val="1"/>
      <w:numFmt w:val="bullet"/>
      <w:lvlText w:val=""/>
      <w:lvlJc w:val="left"/>
      <w:pPr>
        <w:tabs>
          <w:tab w:val="num" w:pos="707"/>
        </w:tabs>
        <w:ind w:left="707" w:hanging="283"/>
      </w:pPr>
      <w:rPr>
        <w:rFonts w:ascii="Symbol" w:hAnsi="Symbol" w:cs="Verdana"/>
        <w:sz w:val="18"/>
        <w:szCs w:val="18"/>
      </w:rPr>
    </w:lvl>
    <w:lvl w:ilvl="1">
      <w:start w:val="1"/>
      <w:numFmt w:val="bullet"/>
      <w:lvlText w:val=""/>
      <w:lvlJc w:val="left"/>
      <w:pPr>
        <w:tabs>
          <w:tab w:val="num" w:pos="1414"/>
        </w:tabs>
        <w:ind w:left="1414" w:hanging="283"/>
      </w:pPr>
      <w:rPr>
        <w:rFonts w:ascii="Symbol" w:hAnsi="Symbol" w:cs="Verdana"/>
        <w:sz w:val="18"/>
        <w:szCs w:val="18"/>
      </w:rPr>
    </w:lvl>
    <w:lvl w:ilvl="2">
      <w:start w:val="1"/>
      <w:numFmt w:val="bullet"/>
      <w:lvlText w:val=""/>
      <w:lvlJc w:val="left"/>
      <w:pPr>
        <w:tabs>
          <w:tab w:val="num" w:pos="2121"/>
        </w:tabs>
        <w:ind w:left="2121" w:hanging="283"/>
      </w:pPr>
      <w:rPr>
        <w:rFonts w:ascii="Symbol" w:hAnsi="Symbol" w:cs="Verdana"/>
        <w:sz w:val="18"/>
        <w:szCs w:val="18"/>
      </w:rPr>
    </w:lvl>
    <w:lvl w:ilvl="3">
      <w:start w:val="1"/>
      <w:numFmt w:val="bullet"/>
      <w:lvlText w:val=""/>
      <w:lvlJc w:val="left"/>
      <w:pPr>
        <w:tabs>
          <w:tab w:val="num" w:pos="2828"/>
        </w:tabs>
        <w:ind w:left="2828" w:hanging="283"/>
      </w:pPr>
      <w:rPr>
        <w:rFonts w:ascii="Symbol" w:hAnsi="Symbol" w:cs="Verdana"/>
        <w:sz w:val="18"/>
        <w:szCs w:val="18"/>
      </w:rPr>
    </w:lvl>
    <w:lvl w:ilvl="4">
      <w:start w:val="1"/>
      <w:numFmt w:val="bullet"/>
      <w:lvlText w:val=""/>
      <w:lvlJc w:val="left"/>
      <w:pPr>
        <w:tabs>
          <w:tab w:val="num" w:pos="3535"/>
        </w:tabs>
        <w:ind w:left="3535" w:hanging="283"/>
      </w:pPr>
      <w:rPr>
        <w:rFonts w:ascii="Symbol" w:hAnsi="Symbol" w:cs="Verdana"/>
        <w:sz w:val="18"/>
        <w:szCs w:val="18"/>
      </w:rPr>
    </w:lvl>
    <w:lvl w:ilvl="5">
      <w:start w:val="1"/>
      <w:numFmt w:val="bullet"/>
      <w:lvlText w:val=""/>
      <w:lvlJc w:val="left"/>
      <w:pPr>
        <w:tabs>
          <w:tab w:val="num" w:pos="4242"/>
        </w:tabs>
        <w:ind w:left="4242" w:hanging="283"/>
      </w:pPr>
      <w:rPr>
        <w:rFonts w:ascii="Symbol" w:hAnsi="Symbol" w:cs="Verdana"/>
        <w:sz w:val="18"/>
        <w:szCs w:val="18"/>
      </w:rPr>
    </w:lvl>
    <w:lvl w:ilvl="6">
      <w:start w:val="1"/>
      <w:numFmt w:val="bullet"/>
      <w:lvlText w:val=""/>
      <w:lvlJc w:val="left"/>
      <w:pPr>
        <w:tabs>
          <w:tab w:val="num" w:pos="4949"/>
        </w:tabs>
        <w:ind w:left="4949" w:hanging="283"/>
      </w:pPr>
      <w:rPr>
        <w:rFonts w:ascii="Symbol" w:hAnsi="Symbol" w:cs="Verdana"/>
        <w:sz w:val="18"/>
        <w:szCs w:val="18"/>
      </w:rPr>
    </w:lvl>
    <w:lvl w:ilvl="7">
      <w:start w:val="1"/>
      <w:numFmt w:val="bullet"/>
      <w:lvlText w:val=""/>
      <w:lvlJc w:val="left"/>
      <w:pPr>
        <w:tabs>
          <w:tab w:val="num" w:pos="5656"/>
        </w:tabs>
        <w:ind w:left="5656" w:hanging="283"/>
      </w:pPr>
      <w:rPr>
        <w:rFonts w:ascii="Symbol" w:hAnsi="Symbol" w:cs="Verdana"/>
        <w:sz w:val="18"/>
        <w:szCs w:val="18"/>
      </w:rPr>
    </w:lvl>
    <w:lvl w:ilvl="8">
      <w:start w:val="1"/>
      <w:numFmt w:val="bullet"/>
      <w:lvlText w:val=""/>
      <w:lvlJc w:val="left"/>
      <w:pPr>
        <w:tabs>
          <w:tab w:val="num" w:pos="6363"/>
        </w:tabs>
        <w:ind w:left="6363" w:hanging="283"/>
      </w:pPr>
      <w:rPr>
        <w:rFonts w:ascii="Symbol" w:hAnsi="Symbol" w:cs="Verdana"/>
        <w:sz w:val="18"/>
        <w:szCs w:val="18"/>
      </w:rPr>
    </w:lvl>
  </w:abstractNum>
  <w:abstractNum w:abstractNumId="5" w15:restartNumberingAfterBreak="0">
    <w:nsid w:val="1FCF0E2B"/>
    <w:multiLevelType w:val="hybridMultilevel"/>
    <w:tmpl w:val="90F0E8D2"/>
    <w:lvl w:ilvl="0" w:tplc="49DE43AC">
      <w:start w:val="1"/>
      <w:numFmt w:val="decimal"/>
      <w:lvlText w:val="%1."/>
      <w:lvlJc w:val="left"/>
      <w:pPr>
        <w:ind w:left="540" w:hanging="360"/>
      </w:pPr>
      <w:rPr>
        <w:rFonts w:ascii="Times New Roman" w:eastAsia="Times New Roman" w:hAnsi="Times New Roman" w:cs="Times New Roman" w:hint="default"/>
        <w:spacing w:val="-5"/>
        <w:w w:val="99"/>
        <w:sz w:val="24"/>
        <w:szCs w:val="24"/>
        <w:lang w:val="en-US" w:eastAsia="en-US" w:bidi="en-US"/>
      </w:rPr>
    </w:lvl>
    <w:lvl w:ilvl="1" w:tplc="AFA26EFE">
      <w:numFmt w:val="bullet"/>
      <w:lvlText w:val="•"/>
      <w:lvlJc w:val="left"/>
      <w:pPr>
        <w:ind w:left="2154" w:hanging="360"/>
      </w:pPr>
      <w:rPr>
        <w:rFonts w:hint="default"/>
        <w:lang w:val="en-US" w:eastAsia="en-US" w:bidi="en-US"/>
      </w:rPr>
    </w:lvl>
    <w:lvl w:ilvl="2" w:tplc="833027B8">
      <w:numFmt w:val="bullet"/>
      <w:lvlText w:val="•"/>
      <w:lvlJc w:val="left"/>
      <w:pPr>
        <w:ind w:left="2988" w:hanging="360"/>
      </w:pPr>
      <w:rPr>
        <w:rFonts w:hint="default"/>
        <w:lang w:val="en-US" w:eastAsia="en-US" w:bidi="en-US"/>
      </w:rPr>
    </w:lvl>
    <w:lvl w:ilvl="3" w:tplc="4B64B856">
      <w:numFmt w:val="bullet"/>
      <w:lvlText w:val="•"/>
      <w:lvlJc w:val="left"/>
      <w:pPr>
        <w:ind w:left="3822" w:hanging="360"/>
      </w:pPr>
      <w:rPr>
        <w:rFonts w:hint="default"/>
        <w:lang w:val="en-US" w:eastAsia="en-US" w:bidi="en-US"/>
      </w:rPr>
    </w:lvl>
    <w:lvl w:ilvl="4" w:tplc="6A56C246">
      <w:numFmt w:val="bullet"/>
      <w:lvlText w:val="•"/>
      <w:lvlJc w:val="left"/>
      <w:pPr>
        <w:ind w:left="4656" w:hanging="360"/>
      </w:pPr>
      <w:rPr>
        <w:rFonts w:hint="default"/>
        <w:lang w:val="en-US" w:eastAsia="en-US" w:bidi="en-US"/>
      </w:rPr>
    </w:lvl>
    <w:lvl w:ilvl="5" w:tplc="AA0278D6">
      <w:numFmt w:val="bullet"/>
      <w:lvlText w:val="•"/>
      <w:lvlJc w:val="left"/>
      <w:pPr>
        <w:ind w:left="5490" w:hanging="360"/>
      </w:pPr>
      <w:rPr>
        <w:rFonts w:hint="default"/>
        <w:lang w:val="en-US" w:eastAsia="en-US" w:bidi="en-US"/>
      </w:rPr>
    </w:lvl>
    <w:lvl w:ilvl="6" w:tplc="4262150C">
      <w:numFmt w:val="bullet"/>
      <w:lvlText w:val="•"/>
      <w:lvlJc w:val="left"/>
      <w:pPr>
        <w:ind w:left="6324" w:hanging="360"/>
      </w:pPr>
      <w:rPr>
        <w:rFonts w:hint="default"/>
        <w:lang w:val="en-US" w:eastAsia="en-US" w:bidi="en-US"/>
      </w:rPr>
    </w:lvl>
    <w:lvl w:ilvl="7" w:tplc="BB286F1A">
      <w:numFmt w:val="bullet"/>
      <w:lvlText w:val="•"/>
      <w:lvlJc w:val="left"/>
      <w:pPr>
        <w:ind w:left="7158" w:hanging="360"/>
      </w:pPr>
      <w:rPr>
        <w:rFonts w:hint="default"/>
        <w:lang w:val="en-US" w:eastAsia="en-US" w:bidi="en-US"/>
      </w:rPr>
    </w:lvl>
    <w:lvl w:ilvl="8" w:tplc="9C4A5680">
      <w:numFmt w:val="bullet"/>
      <w:lvlText w:val="•"/>
      <w:lvlJc w:val="left"/>
      <w:pPr>
        <w:ind w:left="7992" w:hanging="360"/>
      </w:pPr>
      <w:rPr>
        <w:rFonts w:hint="default"/>
        <w:lang w:val="en-US" w:eastAsia="en-US" w:bidi="en-US"/>
      </w:rPr>
    </w:lvl>
  </w:abstractNum>
  <w:abstractNum w:abstractNumId="6" w15:restartNumberingAfterBreak="0">
    <w:nsid w:val="2D902937"/>
    <w:multiLevelType w:val="hybridMultilevel"/>
    <w:tmpl w:val="8E3ACC76"/>
    <w:lvl w:ilvl="0" w:tplc="D14E3772">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7" w15:restartNumberingAfterBreak="0">
    <w:nsid w:val="31763E29"/>
    <w:multiLevelType w:val="hybridMultilevel"/>
    <w:tmpl w:val="F406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AB6E1A"/>
    <w:multiLevelType w:val="hybridMultilevel"/>
    <w:tmpl w:val="792CF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9438B9"/>
    <w:multiLevelType w:val="hybridMultilevel"/>
    <w:tmpl w:val="BBD66FEA"/>
    <w:lvl w:ilvl="0" w:tplc="A47E05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F4C"/>
    <w:rsid w:val="00034AF3"/>
    <w:rsid w:val="000611AE"/>
    <w:rsid w:val="00074F4C"/>
    <w:rsid w:val="00081CF5"/>
    <w:rsid w:val="00090584"/>
    <w:rsid w:val="000B3D3C"/>
    <w:rsid w:val="000F42C0"/>
    <w:rsid w:val="001E3DD2"/>
    <w:rsid w:val="001E58F6"/>
    <w:rsid w:val="001F685B"/>
    <w:rsid w:val="002017BD"/>
    <w:rsid w:val="0023012A"/>
    <w:rsid w:val="0027575A"/>
    <w:rsid w:val="00292614"/>
    <w:rsid w:val="00293C06"/>
    <w:rsid w:val="002E2618"/>
    <w:rsid w:val="002F0F99"/>
    <w:rsid w:val="003005F1"/>
    <w:rsid w:val="0032330F"/>
    <w:rsid w:val="00331187"/>
    <w:rsid w:val="003B45DA"/>
    <w:rsid w:val="003C3FD2"/>
    <w:rsid w:val="003D401F"/>
    <w:rsid w:val="003D4969"/>
    <w:rsid w:val="004010A2"/>
    <w:rsid w:val="00435315"/>
    <w:rsid w:val="00495F44"/>
    <w:rsid w:val="0050210B"/>
    <w:rsid w:val="005A02A7"/>
    <w:rsid w:val="005B51C2"/>
    <w:rsid w:val="005D655E"/>
    <w:rsid w:val="00672A78"/>
    <w:rsid w:val="006A6F28"/>
    <w:rsid w:val="006A73FB"/>
    <w:rsid w:val="006C21FD"/>
    <w:rsid w:val="00714905"/>
    <w:rsid w:val="00780E22"/>
    <w:rsid w:val="007932D7"/>
    <w:rsid w:val="007C35D6"/>
    <w:rsid w:val="00850A0B"/>
    <w:rsid w:val="008A72A9"/>
    <w:rsid w:val="008C17AF"/>
    <w:rsid w:val="008C5829"/>
    <w:rsid w:val="009B11E0"/>
    <w:rsid w:val="009E444E"/>
    <w:rsid w:val="00A05D6A"/>
    <w:rsid w:val="00A815D3"/>
    <w:rsid w:val="00AD0C62"/>
    <w:rsid w:val="00BE7A5F"/>
    <w:rsid w:val="00C32760"/>
    <w:rsid w:val="00C62EC0"/>
    <w:rsid w:val="00C66C52"/>
    <w:rsid w:val="00CC7F36"/>
    <w:rsid w:val="00D00D46"/>
    <w:rsid w:val="00D96E28"/>
    <w:rsid w:val="00DB613C"/>
    <w:rsid w:val="00DE7766"/>
    <w:rsid w:val="00E03F71"/>
    <w:rsid w:val="00E31DB4"/>
    <w:rsid w:val="00EA49B0"/>
    <w:rsid w:val="00EB3AB0"/>
    <w:rsid w:val="00EF204E"/>
    <w:rsid w:val="00EF2FF1"/>
    <w:rsid w:val="00F368AD"/>
    <w:rsid w:val="00F9173A"/>
    <w:rsid w:val="00FA128D"/>
    <w:rsid w:val="00FB3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DE772BF"/>
  <w15:docId w15:val="{39756791-3666-2A4C-9F34-7C7A74590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296"/>
    <w:pPr>
      <w:widowControl w:val="0"/>
      <w:suppressAutoHyphens/>
      <w:spacing w:before="86" w:after="86"/>
      <w:ind w:left="86" w:right="86"/>
    </w:pPr>
    <w:rPr>
      <w:rFonts w:ascii="Verdana" w:eastAsia="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677CE"/>
    <w:rPr>
      <w:rFonts w:ascii="Lucida Grande" w:hAnsi="Lucida Grande"/>
      <w:sz w:val="18"/>
      <w:szCs w:val="18"/>
    </w:rPr>
  </w:style>
  <w:style w:type="character" w:styleId="Hyperlink">
    <w:name w:val="Hyperlink"/>
    <w:rsid w:val="00470296"/>
    <w:rPr>
      <w:color w:val="000080"/>
      <w:u w:val="single"/>
    </w:rPr>
  </w:style>
  <w:style w:type="paragraph" w:styleId="BodyText">
    <w:name w:val="Body Text"/>
    <w:basedOn w:val="Normal"/>
    <w:rsid w:val="00470296"/>
    <w:pPr>
      <w:spacing w:before="0" w:after="0"/>
      <w:ind w:left="0" w:right="0"/>
    </w:pPr>
  </w:style>
  <w:style w:type="paragraph" w:styleId="Footer">
    <w:name w:val="footer"/>
    <w:basedOn w:val="Normal"/>
    <w:link w:val="FooterChar"/>
    <w:uiPriority w:val="99"/>
    <w:rsid w:val="00470296"/>
    <w:pPr>
      <w:tabs>
        <w:tab w:val="center" w:pos="4320"/>
        <w:tab w:val="right" w:pos="8640"/>
      </w:tabs>
    </w:pPr>
  </w:style>
  <w:style w:type="character" w:styleId="PageNumber">
    <w:name w:val="page number"/>
    <w:basedOn w:val="DefaultParagraphFont"/>
    <w:rsid w:val="00470296"/>
  </w:style>
  <w:style w:type="character" w:styleId="FollowedHyperlink">
    <w:name w:val="FollowedHyperlink"/>
    <w:basedOn w:val="DefaultParagraphFont"/>
    <w:rsid w:val="001166AB"/>
    <w:rPr>
      <w:color w:val="800080"/>
      <w:u w:val="single"/>
    </w:rPr>
  </w:style>
  <w:style w:type="character" w:styleId="CommentReference">
    <w:name w:val="annotation reference"/>
    <w:basedOn w:val="DefaultParagraphFont"/>
    <w:semiHidden/>
    <w:rsid w:val="004E2BD1"/>
    <w:rPr>
      <w:sz w:val="18"/>
    </w:rPr>
  </w:style>
  <w:style w:type="paragraph" w:styleId="CommentText">
    <w:name w:val="annotation text"/>
    <w:basedOn w:val="Normal"/>
    <w:semiHidden/>
    <w:rsid w:val="004E2BD1"/>
    <w:rPr>
      <w:sz w:val="24"/>
      <w:szCs w:val="24"/>
    </w:rPr>
  </w:style>
  <w:style w:type="paragraph" w:styleId="CommentSubject">
    <w:name w:val="annotation subject"/>
    <w:basedOn w:val="CommentText"/>
    <w:next w:val="CommentText"/>
    <w:semiHidden/>
    <w:rsid w:val="004E2BD1"/>
    <w:rPr>
      <w:sz w:val="20"/>
      <w:szCs w:val="20"/>
    </w:rPr>
  </w:style>
  <w:style w:type="paragraph" w:styleId="Header">
    <w:name w:val="header"/>
    <w:basedOn w:val="Normal"/>
    <w:rsid w:val="00C37A23"/>
    <w:pPr>
      <w:tabs>
        <w:tab w:val="center" w:pos="4320"/>
        <w:tab w:val="right" w:pos="8640"/>
      </w:tabs>
    </w:pPr>
  </w:style>
  <w:style w:type="paragraph" w:styleId="ListParagraph">
    <w:name w:val="List Paragraph"/>
    <w:basedOn w:val="Normal"/>
    <w:uiPriority w:val="34"/>
    <w:qFormat/>
    <w:rsid w:val="005D655E"/>
    <w:pPr>
      <w:suppressAutoHyphens w:val="0"/>
      <w:autoSpaceDE w:val="0"/>
      <w:autoSpaceDN w:val="0"/>
      <w:spacing w:before="98" w:after="0"/>
      <w:ind w:left="959" w:right="0" w:hanging="360"/>
    </w:pPr>
    <w:rPr>
      <w:rFonts w:ascii="Times New Roman" w:eastAsia="Times New Roman" w:hAnsi="Times New Roman"/>
      <w:sz w:val="22"/>
      <w:szCs w:val="22"/>
      <w:lang w:bidi="en-US"/>
    </w:rPr>
  </w:style>
  <w:style w:type="character" w:styleId="PlaceholderText">
    <w:name w:val="Placeholder Text"/>
    <w:basedOn w:val="DefaultParagraphFont"/>
    <w:uiPriority w:val="99"/>
    <w:semiHidden/>
    <w:rsid w:val="00F368AD"/>
    <w:rPr>
      <w:color w:val="808080"/>
    </w:rPr>
  </w:style>
  <w:style w:type="character" w:customStyle="1" w:styleId="FooterChar">
    <w:name w:val="Footer Char"/>
    <w:basedOn w:val="DefaultParagraphFont"/>
    <w:link w:val="Footer"/>
    <w:uiPriority w:val="99"/>
    <w:rsid w:val="00C32760"/>
    <w:rPr>
      <w:rFonts w:ascii="Verdana" w:eastAsia="Verdana" w:hAnsi="Verdana"/>
    </w:rPr>
  </w:style>
  <w:style w:type="paragraph" w:styleId="FootnoteText">
    <w:name w:val="footnote text"/>
    <w:basedOn w:val="Normal"/>
    <w:link w:val="FootnoteTextChar"/>
    <w:uiPriority w:val="99"/>
    <w:unhideWhenUsed/>
    <w:rsid w:val="00FA128D"/>
    <w:pPr>
      <w:widowControl/>
      <w:suppressAutoHyphens w:val="0"/>
      <w:spacing w:before="0" w:after="0"/>
      <w:ind w:left="0" w:right="0"/>
    </w:pPr>
    <w:rPr>
      <w:rFonts w:asciiTheme="minorHAnsi" w:eastAsiaTheme="minorEastAsia" w:hAnsiTheme="minorHAnsi" w:cstheme="minorBidi"/>
      <w:sz w:val="24"/>
      <w:szCs w:val="24"/>
    </w:rPr>
  </w:style>
  <w:style w:type="character" w:customStyle="1" w:styleId="FootnoteTextChar">
    <w:name w:val="Footnote Text Char"/>
    <w:basedOn w:val="DefaultParagraphFont"/>
    <w:link w:val="FootnoteText"/>
    <w:uiPriority w:val="99"/>
    <w:rsid w:val="00FA128D"/>
    <w:rPr>
      <w:rFonts w:asciiTheme="minorHAnsi" w:eastAsiaTheme="minorEastAsia" w:hAnsiTheme="minorHAnsi" w:cstheme="minorBidi"/>
      <w:sz w:val="24"/>
      <w:szCs w:val="24"/>
    </w:rPr>
  </w:style>
  <w:style w:type="character" w:styleId="FootnoteReference">
    <w:name w:val="footnote reference"/>
    <w:basedOn w:val="DefaultParagraphFont"/>
    <w:uiPriority w:val="99"/>
    <w:unhideWhenUsed/>
    <w:rsid w:val="00FA12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92331">
      <w:bodyDiv w:val="1"/>
      <w:marLeft w:val="0"/>
      <w:marRight w:val="0"/>
      <w:marTop w:val="0"/>
      <w:marBottom w:val="0"/>
      <w:divBdr>
        <w:top w:val="none" w:sz="0" w:space="0" w:color="auto"/>
        <w:left w:val="none" w:sz="0" w:space="0" w:color="auto"/>
        <w:bottom w:val="none" w:sz="0" w:space="0" w:color="auto"/>
        <w:right w:val="none" w:sz="0" w:space="0" w:color="auto"/>
      </w:divBdr>
    </w:div>
    <w:div w:id="154226414">
      <w:bodyDiv w:val="1"/>
      <w:marLeft w:val="0"/>
      <w:marRight w:val="0"/>
      <w:marTop w:val="0"/>
      <w:marBottom w:val="0"/>
      <w:divBdr>
        <w:top w:val="none" w:sz="0" w:space="0" w:color="auto"/>
        <w:left w:val="none" w:sz="0" w:space="0" w:color="auto"/>
        <w:bottom w:val="none" w:sz="0" w:space="0" w:color="auto"/>
        <w:right w:val="none" w:sz="0" w:space="0" w:color="auto"/>
      </w:divBdr>
    </w:div>
    <w:div w:id="19184409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5862324/"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dm-542.lsst.io" TargetMode="External"/><Relationship Id="rId2" Type="http://schemas.openxmlformats.org/officeDocument/2006/relationships/hyperlink" Target="http://www.astropy.org/acknowledging.html" TargetMode="External"/><Relationship Id="rId1" Type="http://schemas.openxmlformats.org/officeDocument/2006/relationships/hyperlink" Target="http://www.ivoa.net" TargetMode="External"/><Relationship Id="rId4" Type="http://schemas.openxmlformats.org/officeDocument/2006/relationships/hyperlink" Target="https://science.nasa.gov/science-committee/subcommittees/big-data-task-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2923</Words>
  <Characters>16665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The Search for Habitable Environments and Life in the Universe</vt:lpstr>
    </vt:vector>
  </TitlesOfParts>
  <Company>University of Washington</Company>
  <LinksUpToDate>false</LinksUpToDate>
  <CharactersWithSpaces>19549</CharactersWithSpaces>
  <SharedDoc>false</SharedDoc>
  <HLinks>
    <vt:vector size="18" baseType="variant">
      <vt:variant>
        <vt:i4>3866668</vt:i4>
      </vt:variant>
      <vt:variant>
        <vt:i4>0</vt:i4>
      </vt:variant>
      <vt:variant>
        <vt:i4>0</vt:i4>
      </vt:variant>
      <vt:variant>
        <vt:i4>5</vt:i4>
      </vt:variant>
      <vt:variant>
        <vt:lpwstr>mailto:vsm@astro.washington.edu</vt:lpwstr>
      </vt:variant>
      <vt:variant>
        <vt:lpwstr/>
      </vt:variant>
      <vt:variant>
        <vt:i4>1179757</vt:i4>
      </vt:variant>
      <vt:variant>
        <vt:i4>21573</vt:i4>
      </vt:variant>
      <vt:variant>
        <vt:i4>1025</vt:i4>
      </vt:variant>
      <vt:variant>
        <vt:i4>1</vt:i4>
      </vt:variant>
      <vt:variant>
        <vt:lpwstr>revised_Fig2</vt:lpwstr>
      </vt:variant>
      <vt:variant>
        <vt:lpwstr/>
      </vt:variant>
      <vt:variant>
        <vt:i4>6619157</vt:i4>
      </vt:variant>
      <vt:variant>
        <vt:i4>-1</vt:i4>
      </vt:variant>
      <vt:variant>
        <vt:i4>1026</vt:i4>
      </vt:variant>
      <vt:variant>
        <vt:i4>1</vt:i4>
      </vt:variant>
      <vt:variant>
        <vt:lpwstr>WilliamsGlint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Search for Habitable Environments and Life in the Universe</dc:title>
  <dc:subject/>
  <dc:creator>TBD</dc:creator>
  <cp:keywords/>
  <cp:lastModifiedBy>Giuseppina Fabbiano</cp:lastModifiedBy>
  <cp:revision>33</cp:revision>
  <cp:lastPrinted>2019-02-27T20:42:00Z</cp:lastPrinted>
  <dcterms:created xsi:type="dcterms:W3CDTF">2019-02-27T20:41:00Z</dcterms:created>
  <dcterms:modified xsi:type="dcterms:W3CDTF">2019-03-09T20:15:00Z</dcterms:modified>
</cp:coreProperties>
</file>